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52" w:rsidRDefault="006A3052" w:rsidP="006A3052">
      <w:pPr>
        <w:pStyle w:val="FootnoteTex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</w:t>
      </w:r>
    </w:p>
    <w:tbl>
      <w:tblPr>
        <w:tblW w:w="10813" w:type="dxa"/>
        <w:tblInd w:w="-2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9"/>
        <w:gridCol w:w="2792"/>
        <w:gridCol w:w="3332"/>
      </w:tblGrid>
      <w:tr w:rsidR="006A3052" w:rsidTr="006A3052">
        <w:trPr>
          <w:cantSplit/>
        </w:trPr>
        <w:tc>
          <w:tcPr>
            <w:tcW w:w="4687" w:type="dxa"/>
          </w:tcPr>
          <w:p w:rsidR="006A3052" w:rsidRDefault="006A305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</w:r>
            <w:r>
              <w:rPr>
                <w:rFonts w:ascii="Arial" w:hAnsi="Arial" w:cs="Arial"/>
              </w:rPr>
              <w:object w:dxaOrig="1898" w:dyaOrig="11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9pt;height:56.95pt" o:ole="">
                  <v:imagedata r:id="rId6" o:title=""/>
                </v:shape>
                <o:OLEObject Type="Embed" ProgID="MSPhotoEd.3" ShapeID="_x0000_i1025" DrawAspect="Content" ObjectID="_1489819185" r:id="rId7"/>
              </w:object>
            </w:r>
          </w:p>
          <w:p w:rsidR="006A3052" w:rsidRDefault="006A305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  <w:p w:rsidR="006A3052" w:rsidRDefault="006A3052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Division of Finance and Business Operations</w:t>
            </w:r>
          </w:p>
        </w:tc>
        <w:tc>
          <w:tcPr>
            <w:tcW w:w="2790" w:type="dxa"/>
          </w:tcPr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Procurement &amp; Strategic Sourcing  </w:t>
            </w:r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</w:rPr>
                  <w:t>5700 Cass Avenue, suite 4200</w:t>
                </w:r>
              </w:smartTag>
            </w:smartTag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</w:rPr>
                  <w:t>Detroit</w:t>
                </w:r>
              </w:smartTag>
              <w:r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</w:rPr>
                  <w:t>Michigan</w:t>
                </w:r>
              </w:smartTag>
              <w:r>
                <w:rPr>
                  <w:rFonts w:ascii="Arial" w:hAnsi="Arial" w:cs="Arial"/>
                  <w:b/>
                </w:rPr>
                <w:t xml:space="preserve"> 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</w:rPr>
                  <w:t>48202</w:t>
                </w:r>
              </w:smartTag>
            </w:smartTag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(313) 577-3734 </w:t>
            </w:r>
          </w:p>
          <w:p w:rsidR="006A3052" w:rsidRDefault="006A3052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 (313) 577-3747</w:t>
            </w:r>
          </w:p>
        </w:tc>
      </w:tr>
    </w:tbl>
    <w:p w:rsidR="006A3052" w:rsidRDefault="006A3052" w:rsidP="006A3052">
      <w:pPr>
        <w:pStyle w:val="FootnoteText"/>
        <w:rPr>
          <w:rFonts w:ascii="Arial" w:hAnsi="Arial" w:cs="Arial"/>
          <w:b/>
        </w:rPr>
      </w:pPr>
    </w:p>
    <w:p w:rsidR="006A3052" w:rsidRDefault="006A3052" w:rsidP="006A3052">
      <w:pPr>
        <w:rPr>
          <w:rFonts w:ascii="Arial" w:hAnsi="Arial" w:cs="Arial"/>
        </w:rPr>
      </w:pPr>
    </w:p>
    <w:p w:rsidR="006A3052" w:rsidRDefault="00E27016" w:rsidP="006A3052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0" w:name="OLE_LINK4"/>
      <w:bookmarkStart w:id="1" w:name="OLE_LINK3"/>
      <w:r>
        <w:rPr>
          <w:rFonts w:ascii="Arial" w:hAnsi="Arial" w:cs="Arial"/>
          <w:b/>
        </w:rPr>
        <w:t>April 6</w:t>
      </w:r>
      <w:bookmarkStart w:id="2" w:name="_GoBack"/>
      <w:bookmarkEnd w:id="2"/>
      <w:r w:rsidR="006A3052">
        <w:rPr>
          <w:rFonts w:ascii="Arial" w:hAnsi="Arial" w:cs="Arial"/>
          <w:b/>
        </w:rPr>
        <w:t>, 2015</w:t>
      </w:r>
    </w:p>
    <w:p w:rsidR="006A3052" w:rsidRDefault="006A3052" w:rsidP="006A3052">
      <w:pPr>
        <w:rPr>
          <w:rFonts w:ascii="Arial" w:hAnsi="Arial" w:cs="Arial"/>
        </w:rPr>
      </w:pPr>
    </w:p>
    <w:p w:rsidR="006A3052" w:rsidRDefault="006A3052" w:rsidP="006A30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1 - Clarifications</w:t>
      </w:r>
    </w:p>
    <w:p w:rsidR="006A3052" w:rsidRDefault="006A3052" w:rsidP="006A3052">
      <w:pPr>
        <w:jc w:val="center"/>
        <w:rPr>
          <w:rFonts w:ascii="Arial" w:hAnsi="Arial" w:cs="Arial"/>
          <w:b/>
        </w:rPr>
      </w:pPr>
    </w:p>
    <w:p w:rsidR="006A3052" w:rsidRDefault="006A3052" w:rsidP="006A3052">
      <w:pPr>
        <w:jc w:val="center"/>
        <w:rPr>
          <w:rFonts w:ascii="Arial" w:hAnsi="Arial" w:cs="Arial"/>
          <w:b/>
        </w:rPr>
      </w:pPr>
    </w:p>
    <w:p w:rsidR="006A3052" w:rsidRDefault="006A3052" w:rsidP="006A3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Since the time of the release of the Request for Quotation (RFQ) to </w:t>
      </w:r>
      <w:r w:rsidRPr="006A3052">
        <w:rPr>
          <w:rFonts w:ascii="Arial" w:hAnsi="Arial" w:cs="Arial"/>
        </w:rPr>
        <w:t>provide and install equipment to support new research facility. Equipment in this package will includ</w:t>
      </w:r>
      <w:r>
        <w:rPr>
          <w:rFonts w:ascii="Arial" w:hAnsi="Arial" w:cs="Arial"/>
        </w:rPr>
        <w:t xml:space="preserve">e small animal </w:t>
      </w:r>
      <w:r w:rsidRPr="006A3052">
        <w:rPr>
          <w:rFonts w:ascii="Arial" w:hAnsi="Arial" w:cs="Arial"/>
        </w:rPr>
        <w:t>cages</w:t>
      </w:r>
      <w:r>
        <w:rPr>
          <w:rFonts w:ascii="Arial" w:hAnsi="Arial" w:cs="Arial"/>
        </w:rPr>
        <w:t xml:space="preserve">, </w:t>
      </w:r>
      <w:r w:rsidRPr="006A3052">
        <w:rPr>
          <w:rFonts w:ascii="Arial" w:hAnsi="Arial" w:cs="Arial"/>
        </w:rPr>
        <w:t>racks</w:t>
      </w:r>
      <w:r>
        <w:rPr>
          <w:rFonts w:ascii="Arial" w:hAnsi="Arial" w:cs="Arial"/>
        </w:rPr>
        <w:t xml:space="preserve"> and </w:t>
      </w:r>
      <w:r w:rsidRPr="006A3052">
        <w:rPr>
          <w:rFonts w:ascii="Arial" w:hAnsi="Arial" w:cs="Arial"/>
        </w:rPr>
        <w:t xml:space="preserve">blowers. Equipment must be compatible with existing watering system and washing equipment; existing equipment specifications are provided within the attached bid documents. </w:t>
      </w:r>
    </w:p>
    <w:p w:rsidR="006A3052" w:rsidRDefault="006A3052" w:rsidP="006A3052">
      <w:pPr>
        <w:jc w:val="both"/>
        <w:rPr>
          <w:rFonts w:ascii="Arial" w:hAnsi="Arial" w:cs="Arial"/>
        </w:rPr>
      </w:pPr>
    </w:p>
    <w:p w:rsidR="006A3052" w:rsidRDefault="006A3052" w:rsidP="006A3052">
      <w:pPr>
        <w:jc w:val="both"/>
        <w:rPr>
          <w:rFonts w:ascii="Arial" w:hAnsi="Arial" w:cs="Arial"/>
        </w:rPr>
      </w:pPr>
      <w:r w:rsidRPr="006A3052">
        <w:rPr>
          <w:rFonts w:ascii="Arial" w:hAnsi="Arial" w:cs="Arial"/>
        </w:rPr>
        <w:t xml:space="preserve">Note: Unit pricing for cages/racks/tower assemblies is being requested so that the University may purchase some quantity of the equipment immediately, and additional equipment through May 1, 2016.   </w:t>
      </w:r>
    </w:p>
    <w:p w:rsidR="006A3052" w:rsidRPr="006A3052" w:rsidRDefault="006A3052" w:rsidP="006A30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Pr="006A3052">
        <w:rPr>
          <w:rFonts w:ascii="Arial" w:hAnsi="Arial" w:cs="Arial"/>
        </w:rPr>
        <w:t>uestions regarding the specifications have been submitted.  Those questions and the Un</w:t>
      </w:r>
      <w:r>
        <w:rPr>
          <w:rFonts w:ascii="Arial" w:hAnsi="Arial" w:cs="Arial"/>
        </w:rPr>
        <w:t>iversity response appear below.</w:t>
      </w:r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</w:p>
    <w:p w:rsidR="006A3052" w:rsidRDefault="006A3052" w:rsidP="006A3052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 xml:space="preserve">Question:  </w:t>
      </w:r>
      <w:r>
        <w:t>Should we include bottles and auto-water in the per rack/unit price for the racks?</w:t>
      </w:r>
    </w:p>
    <w:p w:rsidR="006A3052" w:rsidRPr="006A3052" w:rsidRDefault="006A3052" w:rsidP="006A3052">
      <w:pPr>
        <w:pStyle w:val="ListParagraph"/>
        <w:rPr>
          <w:color w:val="FF0000"/>
        </w:rPr>
      </w:pPr>
      <w:r>
        <w:rPr>
          <w:b/>
        </w:rPr>
        <w:t>Response</w:t>
      </w:r>
      <w:r w:rsidRPr="006A3052">
        <w:rPr>
          <w:b/>
          <w:color w:val="FF0000"/>
        </w:rPr>
        <w:t xml:space="preserve">: </w:t>
      </w:r>
      <w:r w:rsidRPr="006A3052">
        <w:rPr>
          <w:color w:val="FF0000"/>
        </w:rPr>
        <w:t xml:space="preserve"> Yes. </w:t>
      </w:r>
    </w:p>
    <w:p w:rsidR="006A3052" w:rsidRDefault="006A3052" w:rsidP="006A3052">
      <w:pPr>
        <w:pStyle w:val="ListParagraph"/>
        <w:rPr>
          <w:rFonts w:ascii="Times New Roman" w:hAnsi="Times New Roman"/>
        </w:rPr>
      </w:pPr>
    </w:p>
    <w:p w:rsidR="006A3052" w:rsidRDefault="006A3052" w:rsidP="006A3052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 xml:space="preserve">Question:  </w:t>
      </w:r>
      <w:r>
        <w:t xml:space="preserve"> Understanding that freight rates depend on quantity being delivered. The freight rate for 1 unit will be considerable higher than the freight rate on a truck load. Can we quote freight as a separate line item on a per rack basis and per complete order/truck load basis? </w:t>
      </w:r>
    </w:p>
    <w:p w:rsidR="006A3052" w:rsidRPr="006A3052" w:rsidRDefault="006A3052" w:rsidP="006A3052">
      <w:pPr>
        <w:pStyle w:val="ListParagraph"/>
        <w:rPr>
          <w:color w:val="FF0000"/>
        </w:rPr>
      </w:pPr>
      <w:r>
        <w:rPr>
          <w:b/>
        </w:rPr>
        <w:t>Response:</w:t>
      </w:r>
      <w:r>
        <w:t xml:space="preserve">  </w:t>
      </w:r>
      <w:r w:rsidRPr="006A3052">
        <w:rPr>
          <w:color w:val="FF0000"/>
        </w:rPr>
        <w:t xml:space="preserve">Schedule A is being re-issued to request pricing for freight costs based on total values of PO’s to be issued.  Please provide information accordingly.  </w:t>
      </w:r>
    </w:p>
    <w:p w:rsidR="006A3052" w:rsidRPr="006A3052" w:rsidRDefault="006A3052" w:rsidP="006A3052">
      <w:pPr>
        <w:pStyle w:val="ListParagraph"/>
        <w:rPr>
          <w:rFonts w:ascii="Times New Roman" w:hAnsi="Times New Roman"/>
          <w:color w:val="FF0000"/>
        </w:rPr>
      </w:pPr>
    </w:p>
    <w:p w:rsidR="006A3052" w:rsidRDefault="006A3052" w:rsidP="006A3052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rPr>
          <w:b/>
        </w:rPr>
        <w:t xml:space="preserve">Question: </w:t>
      </w:r>
      <w:r>
        <w:t xml:space="preserve"> According to the attached drawings – it appears that you are in need of 9 Rat Racks and 29 Mouse racks. Is this correct?</w:t>
      </w:r>
    </w:p>
    <w:p w:rsidR="006A3052" w:rsidRPr="006A3052" w:rsidRDefault="006A3052" w:rsidP="006A3052">
      <w:pPr>
        <w:pStyle w:val="ListParagraph"/>
        <w:rPr>
          <w:color w:val="FF0000"/>
        </w:rPr>
      </w:pPr>
      <w:r>
        <w:rPr>
          <w:b/>
        </w:rPr>
        <w:t xml:space="preserve">Response: </w:t>
      </w:r>
      <w:r>
        <w:t xml:space="preserve"> </w:t>
      </w:r>
      <w:r w:rsidRPr="006A3052">
        <w:rPr>
          <w:color w:val="FF0000"/>
        </w:rPr>
        <w:t xml:space="preserve">The University intends to purchase both mouse and rat equipment valued between $600,000 and $700,000 associated with this RFQ for an initial delivery and make a second purchase later prior to April 30, 2016.  Quantities of each are not confirmed at this time.  The drawings were provided for reference, Schedule </w:t>
      </w:r>
      <w:proofErr w:type="gramStart"/>
      <w:r w:rsidRPr="006A3052">
        <w:rPr>
          <w:color w:val="FF0000"/>
        </w:rPr>
        <w:t>A</w:t>
      </w:r>
      <w:proofErr w:type="gramEnd"/>
      <w:r w:rsidRPr="006A3052">
        <w:rPr>
          <w:color w:val="FF0000"/>
        </w:rPr>
        <w:t xml:space="preserve"> requests unit pricing.   </w:t>
      </w:r>
    </w:p>
    <w:p w:rsidR="006A3052" w:rsidRDefault="006A3052" w:rsidP="006A3052">
      <w:pPr>
        <w:pStyle w:val="ListParagraph"/>
      </w:pPr>
    </w:p>
    <w:p w:rsidR="006A3052" w:rsidRDefault="006A3052" w:rsidP="006A305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b/>
        </w:rPr>
        <w:t xml:space="preserve">Question: </w:t>
      </w:r>
      <w:r>
        <w:t xml:space="preserve"> I have a question, Assembly A, B, C &amp; D doesn’t specify the number of cages you’re looking for on the single sided and double </w:t>
      </w:r>
      <w:proofErr w:type="gramStart"/>
      <w:r>
        <w:t>sided</w:t>
      </w:r>
      <w:proofErr w:type="gramEnd"/>
      <w:r>
        <w:t xml:space="preserve"> racks.  </w:t>
      </w:r>
    </w:p>
    <w:p w:rsidR="006A3052" w:rsidRDefault="006A3052" w:rsidP="006A3052">
      <w:pPr>
        <w:pStyle w:val="ListParagraph"/>
        <w:rPr>
          <w:color w:val="FF0000"/>
        </w:rPr>
      </w:pPr>
      <w:r>
        <w:rPr>
          <w:b/>
        </w:rPr>
        <w:t xml:space="preserve">Response:  </w:t>
      </w:r>
      <w:r w:rsidRPr="006A3052">
        <w:rPr>
          <w:color w:val="FF0000"/>
        </w:rPr>
        <w:t xml:space="preserve">With each type of rack proposed, response to this RFQ should include cages, lids, bottles, etc. to fill the rack 100%.  </w:t>
      </w:r>
    </w:p>
    <w:p w:rsidR="006A3052" w:rsidRDefault="006A3052" w:rsidP="006A3052">
      <w:pPr>
        <w:pStyle w:val="ListParagraph"/>
        <w:rPr>
          <w:color w:val="FF0000"/>
        </w:rPr>
      </w:pPr>
    </w:p>
    <w:p w:rsidR="006A3052" w:rsidRPr="006A3052" w:rsidRDefault="006A3052" w:rsidP="006A3052">
      <w:pPr>
        <w:pStyle w:val="ListParagraph"/>
        <w:rPr>
          <w:color w:val="FF0000"/>
          <w:sz w:val="28"/>
          <w:szCs w:val="28"/>
        </w:rPr>
      </w:pPr>
      <w:r w:rsidRPr="006A3052">
        <w:rPr>
          <w:color w:val="FF0000"/>
          <w:sz w:val="28"/>
          <w:szCs w:val="28"/>
        </w:rPr>
        <w:t xml:space="preserve">NOTE: We have amended the Schedule A- Cost Schedule.  It will be posted separately. </w:t>
      </w:r>
    </w:p>
    <w:p w:rsidR="006A3052" w:rsidRPr="006A3052" w:rsidRDefault="006A3052" w:rsidP="006A3052">
      <w:pPr>
        <w:pStyle w:val="ListParagraph"/>
        <w:ind w:left="0"/>
        <w:rPr>
          <w:rFonts w:ascii="Arial" w:hAnsi="Arial" w:cs="Arial"/>
          <w:color w:val="FF0000"/>
          <w:sz w:val="20"/>
          <w:szCs w:val="20"/>
        </w:rPr>
      </w:pPr>
      <w:r w:rsidRPr="006A3052">
        <w:rPr>
          <w:rFonts w:ascii="Arial" w:hAnsi="Arial" w:cs="Arial"/>
          <w:color w:val="FF0000"/>
          <w:sz w:val="20"/>
          <w:szCs w:val="20"/>
        </w:rPr>
        <w:lastRenderedPageBreak/>
        <w:t>.</w:t>
      </w:r>
    </w:p>
    <w:p w:rsidR="006A3052" w:rsidRDefault="006A3052" w:rsidP="006A3052">
      <w:pPr>
        <w:rPr>
          <w:rFonts w:ascii="Arial" w:hAnsi="Arial"/>
          <w:sz w:val="22"/>
        </w:rPr>
      </w:pPr>
      <w:r>
        <w:rPr>
          <w:rFonts w:ascii="Arial" w:hAnsi="Arial" w:cs="Arial"/>
          <w:b/>
        </w:rPr>
        <w:t>As a reminder, email your responses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to Robin Watkins, at </w:t>
      </w:r>
      <w:hyperlink r:id="rId8" w:history="1">
        <w:r w:rsidRPr="00081D66">
          <w:rPr>
            <w:rStyle w:val="Hyperlink"/>
            <w:rFonts w:ascii="Arial" w:hAnsi="Arial" w:cs="Arial"/>
            <w:b/>
          </w:rPr>
          <w:t>ag5343@wayne.edu</w:t>
        </w:r>
      </w:hyperlink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napToGrid w:val="0"/>
        </w:rPr>
        <w:t xml:space="preserve">(copy to </w:t>
      </w:r>
      <w:r>
        <w:rPr>
          <w:rFonts w:ascii="Arial" w:hAnsi="Arial" w:cs="Arial"/>
          <w:b/>
        </w:rPr>
        <w:t>Paula Reyes</w:t>
      </w:r>
      <w:r>
        <w:rPr>
          <w:rFonts w:ascii="Arial" w:hAnsi="Arial" w:cs="Arial"/>
          <w:b/>
          <w:snapToGrid w:val="0"/>
        </w:rPr>
        <w:t xml:space="preserve">, </w:t>
      </w:r>
      <w:proofErr w:type="spellStart"/>
      <w:r>
        <w:rPr>
          <w:rFonts w:ascii="Arial" w:hAnsi="Arial" w:cs="Arial"/>
          <w:b/>
          <w:snapToGrid w:val="0"/>
        </w:rPr>
        <w:t>atl</w:t>
      </w:r>
      <w:proofErr w:type="spellEnd"/>
      <w:r>
        <w:rPr>
          <w:rFonts w:ascii="Arial" w:hAnsi="Arial" w:cs="Arial"/>
          <w:b/>
          <w:snapToGrid w:val="0"/>
        </w:rPr>
        <w:t xml:space="preserve">:  </w:t>
      </w:r>
      <w:hyperlink r:id="rId9" w:history="1">
        <w:r w:rsidRPr="00081D66">
          <w:rPr>
            <w:rStyle w:val="Hyperlink"/>
            <w:rFonts w:ascii="Arial" w:hAnsi="Arial" w:cs="Arial"/>
            <w:b/>
          </w:rPr>
          <w:t>bb2709</w:t>
        </w:r>
        <w:r w:rsidRPr="00081D66">
          <w:rPr>
            <w:rStyle w:val="Hyperlink"/>
            <w:rFonts w:ascii="Arial" w:hAnsi="Arial" w:cs="Arial"/>
            <w:b/>
            <w:snapToGrid w:val="0"/>
          </w:rPr>
          <w:t>@wayne.edu</w:t>
        </w:r>
      </w:hyperlink>
      <w:r>
        <w:rPr>
          <w:rFonts w:ascii="Arial" w:hAnsi="Arial" w:cs="Arial"/>
          <w:b/>
          <w:snapToGrid w:val="0"/>
        </w:rPr>
        <w:t xml:space="preserve"> )</w:t>
      </w:r>
      <w:r>
        <w:rPr>
          <w:rFonts w:ascii="Arial" w:hAnsi="Arial" w:cs="Arial"/>
        </w:rPr>
        <w:t xml:space="preserve">.  Remember, your bids must be in the format provided and be received in the Procurement &amp; Strategic Sourcing by </w:t>
      </w:r>
      <w:r>
        <w:rPr>
          <w:rFonts w:ascii="Arial" w:hAnsi="Arial" w:cs="Arial"/>
          <w:b/>
        </w:rPr>
        <w:t xml:space="preserve">April 8, 2015 by 4:00 </w:t>
      </w:r>
      <w:proofErr w:type="spellStart"/>
      <w:r>
        <w:rPr>
          <w:rFonts w:ascii="Arial" w:hAnsi="Arial" w:cs="Arial"/>
          <w:b/>
        </w:rPr>
        <w:t>p.m</w:t>
      </w:r>
      <w:proofErr w:type="spellEnd"/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questions concerning this project must be emailed to: </w:t>
      </w: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Procurement &amp; Strategic Sourcing at </w:t>
      </w:r>
      <w:hyperlink r:id="rId10" w:history="1">
        <w:r w:rsidRPr="00081D66">
          <w:rPr>
            <w:rStyle w:val="Hyperlink"/>
            <w:rFonts w:ascii="Arial" w:hAnsi="Arial" w:cs="Arial"/>
            <w:b/>
          </w:rPr>
          <w:t>ag5343@wayne.edu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napToGrid w:val="0"/>
        </w:rPr>
        <w:t xml:space="preserve">(copy to </w:t>
      </w:r>
      <w:r>
        <w:rPr>
          <w:rFonts w:ascii="Arial" w:hAnsi="Arial" w:cs="Arial"/>
          <w:b/>
        </w:rPr>
        <w:t>Paula Reyes</w:t>
      </w:r>
      <w:r>
        <w:rPr>
          <w:rFonts w:ascii="Arial" w:hAnsi="Arial" w:cs="Arial"/>
          <w:b/>
          <w:snapToGrid w:val="0"/>
        </w:rPr>
        <w:t xml:space="preserve">, Email:  </w:t>
      </w:r>
      <w:hyperlink r:id="rId11" w:history="1">
        <w:r w:rsidRPr="00081D66">
          <w:rPr>
            <w:rStyle w:val="Hyperlink"/>
            <w:rFonts w:ascii="Arial" w:hAnsi="Arial" w:cs="Arial"/>
            <w:b/>
          </w:rPr>
          <w:t>bb2709</w:t>
        </w:r>
        <w:r w:rsidRPr="00081D66">
          <w:rPr>
            <w:rStyle w:val="Hyperlink"/>
            <w:rFonts w:ascii="Arial" w:hAnsi="Arial" w:cs="Arial"/>
            <w:b/>
            <w:snapToGrid w:val="0"/>
          </w:rPr>
          <w:t>@wayne.edu</w:t>
        </w:r>
      </w:hyperlink>
      <w:r>
        <w:rPr>
          <w:rFonts w:ascii="Arial" w:hAnsi="Arial" w:cs="Arial"/>
          <w:b/>
          <w:snapToGrid w:val="0"/>
        </w:rPr>
        <w:t xml:space="preserve"> ) </w:t>
      </w:r>
      <w:r>
        <w:rPr>
          <w:rFonts w:ascii="Arial" w:hAnsi="Arial" w:cs="Arial"/>
          <w:b/>
        </w:rPr>
        <w:t>by 12:00 p.m., April 8, 2015.</w:t>
      </w:r>
      <w:r>
        <w:rPr>
          <w:rFonts w:ascii="Arial" w:hAnsi="Arial" w:cs="Arial"/>
        </w:rPr>
        <w:t xml:space="preserve">  </w:t>
      </w:r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 not contact the School of Medicine, or other University Units, directly as this may result in disqualification of your quotation.</w:t>
      </w:r>
    </w:p>
    <w:p w:rsidR="006A3052" w:rsidRDefault="006A3052" w:rsidP="006A3052">
      <w:pPr>
        <w:tabs>
          <w:tab w:val="left" w:pos="1080"/>
        </w:tabs>
        <w:jc w:val="both"/>
        <w:rPr>
          <w:rFonts w:ascii="Arial" w:hAnsi="Arial" w:cs="Arial"/>
        </w:rPr>
      </w:pPr>
    </w:p>
    <w:p w:rsidR="006A3052" w:rsidRDefault="006A3052" w:rsidP="006A305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Thank you</w:t>
      </w:r>
    </w:p>
    <w:p w:rsidR="006A3052" w:rsidRDefault="006A3052" w:rsidP="006A3052">
      <w:pPr>
        <w:jc w:val="both"/>
        <w:rPr>
          <w:rFonts w:ascii="Arial" w:hAnsi="Arial" w:cs="Arial"/>
        </w:rPr>
      </w:pPr>
    </w:p>
    <w:p w:rsidR="006A3052" w:rsidRDefault="006A3052" w:rsidP="006A305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Robin Watkins</w:t>
      </w:r>
      <w:r>
        <w:rPr>
          <w:rFonts w:ascii="Arial" w:hAnsi="Arial" w:cs="Arial"/>
        </w:rPr>
        <w:t xml:space="preserve">, </w:t>
      </w:r>
    </w:p>
    <w:p w:rsidR="006A3052" w:rsidRDefault="006A3052" w:rsidP="006A3052">
      <w:pPr>
        <w:pStyle w:val="FootnoteTex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Buyer</w:t>
      </w:r>
      <w:r>
        <w:rPr>
          <w:rFonts w:ascii="Arial" w:hAnsi="Arial" w:cs="Arial"/>
        </w:rPr>
        <w:t>, Purchasing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A3052" w:rsidRDefault="006A3052" w:rsidP="006A3052">
      <w:pPr>
        <w:pStyle w:val="FootnoteText"/>
        <w:rPr>
          <w:rFonts w:ascii="Arial" w:hAnsi="Arial" w:cs="Arial"/>
          <w:i/>
        </w:rPr>
      </w:pPr>
      <w:r>
        <w:rPr>
          <w:rFonts w:ascii="Arial" w:hAnsi="Arial" w:cs="Arial"/>
          <w:b/>
        </w:rPr>
        <w:t>313-577-3739</w:t>
      </w:r>
    </w:p>
    <w:p w:rsidR="006A3052" w:rsidRDefault="006A3052" w:rsidP="006A3052">
      <w:pPr>
        <w:pStyle w:val="FootnoteText"/>
        <w:rPr>
          <w:rFonts w:ascii="Arial" w:hAnsi="Arial" w:cs="Arial"/>
          <w:i/>
        </w:rPr>
      </w:pPr>
    </w:p>
    <w:p w:rsidR="006A3052" w:rsidRDefault="006A3052" w:rsidP="006A3052">
      <w:pPr>
        <w:tabs>
          <w:tab w:val="left" w:pos="1080"/>
        </w:tabs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CC: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Jason Davis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Participant list.</w:t>
      </w:r>
      <w:bookmarkEnd w:id="0"/>
      <w:bookmarkEnd w:id="1"/>
      <w:r>
        <w:rPr>
          <w:rFonts w:ascii="Arial" w:hAnsi="Arial" w:cs="Arial"/>
        </w:rPr>
        <w:t xml:space="preserve">                  </w:t>
      </w:r>
    </w:p>
    <w:p w:rsidR="005B0548" w:rsidRDefault="005B0548"/>
    <w:sectPr w:rsidR="005B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B26F5"/>
    <w:multiLevelType w:val="hybridMultilevel"/>
    <w:tmpl w:val="FB7A26C6"/>
    <w:lvl w:ilvl="0" w:tplc="26AA9120">
      <w:start w:val="1"/>
      <w:numFmt w:val="decimal"/>
      <w:lvlText w:val="%1."/>
      <w:lvlJc w:val="left"/>
      <w:pPr>
        <w:ind w:left="630" w:hanging="360"/>
      </w:pPr>
      <w:rPr>
        <w:rFonts w:ascii="Calibri" w:hAnsi="Calibri" w:hint="default"/>
        <w:color w:val="1F497D"/>
        <w:sz w:val="25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52"/>
    <w:rsid w:val="005B0548"/>
    <w:rsid w:val="006A3052"/>
    <w:rsid w:val="00E2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A3052"/>
  </w:style>
  <w:style w:type="character" w:customStyle="1" w:styleId="FootnoteTextChar">
    <w:name w:val="Footnote Text Char"/>
    <w:basedOn w:val="DefaultParagraphFont"/>
    <w:link w:val="FootnoteText"/>
    <w:semiHidden/>
    <w:rsid w:val="006A30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3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6A3052"/>
  </w:style>
  <w:style w:type="character" w:customStyle="1" w:styleId="FootnoteTextChar">
    <w:name w:val="Footnote Text Char"/>
    <w:basedOn w:val="DefaultParagraphFont"/>
    <w:link w:val="FootnoteText"/>
    <w:semiHidden/>
    <w:rsid w:val="006A305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3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A3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5343@wayne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bb2709@wayn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g5343@wayne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b2709@way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Robin K Ellis-Watkins</cp:lastModifiedBy>
  <cp:revision>2</cp:revision>
  <dcterms:created xsi:type="dcterms:W3CDTF">2015-04-03T18:06:00Z</dcterms:created>
  <dcterms:modified xsi:type="dcterms:W3CDTF">2015-04-06T13:53:00Z</dcterms:modified>
</cp:coreProperties>
</file>