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B53E38" w:rsidRPr="00423559" w:rsidTr="005208A5">
        <w:trPr>
          <w:cantSplit/>
        </w:trPr>
        <w:tc>
          <w:tcPr>
            <w:tcW w:w="4687" w:type="dxa"/>
          </w:tcPr>
          <w:p w:rsidR="00B53E38" w:rsidRPr="00423559" w:rsidRDefault="00B53E38" w:rsidP="005208A5">
            <w:pPr>
              <w:tabs>
                <w:tab w:val="left" w:pos="1080"/>
              </w:tabs>
              <w:jc w:val="center"/>
              <w:rPr>
                <w:b/>
              </w:rPr>
            </w:pPr>
            <w:r w:rsidRPr="00423559">
              <w:rPr>
                <w:b/>
              </w:rPr>
              <w:br w:type="page"/>
            </w:r>
            <w:r w:rsidRPr="00423559">
              <w:br w:type="page"/>
            </w:r>
            <w:r w:rsidRPr="00423559">
              <w:rPr>
                <w:b/>
              </w:rPr>
              <w:br w:type="page"/>
            </w:r>
            <w:r w:rsidRPr="00423559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56.95pt" o:ole="">
                  <v:imagedata r:id="rId6" o:title=""/>
                </v:shape>
                <o:OLEObject Type="Embed" ProgID="MSPhotoEd.3" ShapeID="_x0000_i1025" DrawAspect="Content" ObjectID="_1452320356" r:id="rId7"/>
              </w:object>
            </w:r>
          </w:p>
          <w:p w:rsidR="00B53E38" w:rsidRPr="00423559" w:rsidRDefault="00B53E38" w:rsidP="005208A5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B53E38" w:rsidRPr="00423559" w:rsidRDefault="00B53E38" w:rsidP="005208A5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23559">
              <w:rPr>
                <w:b/>
                <w:sz w:val="20"/>
                <w:szCs w:val="20"/>
              </w:rPr>
              <w:t>Division of Finance and Business Operations</w:t>
            </w:r>
          </w:p>
        </w:tc>
        <w:tc>
          <w:tcPr>
            <w:tcW w:w="2790" w:type="dxa"/>
          </w:tcPr>
          <w:p w:rsidR="00B53E38" w:rsidRPr="00423559" w:rsidRDefault="00B53E38" w:rsidP="005208A5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</w:rPr>
            </w:pP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423559">
              <w:rPr>
                <w:b/>
                <w:sz w:val="8"/>
                <w:szCs w:val="8"/>
              </w:rPr>
              <w:t xml:space="preserve">   </w:t>
            </w: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423559">
              <w:rPr>
                <w:b/>
                <w:sz w:val="20"/>
                <w:szCs w:val="20"/>
              </w:rPr>
              <w:t xml:space="preserve">Procurement &amp; Strategic Sourcing  </w:t>
            </w: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423559">
              <w:rPr>
                <w:b/>
                <w:sz w:val="20"/>
                <w:szCs w:val="20"/>
              </w:rPr>
              <w:t>5700 Cass Avenue, suite 4200</w:t>
            </w: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423559">
              <w:rPr>
                <w:b/>
                <w:sz w:val="20"/>
                <w:szCs w:val="20"/>
              </w:rPr>
              <w:t>Detroit, Michigan   48202</w:t>
            </w: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 w:rsidRPr="00423559">
              <w:rPr>
                <w:b/>
                <w:sz w:val="20"/>
                <w:szCs w:val="20"/>
              </w:rPr>
              <w:t xml:space="preserve">(313) 577-3734 </w:t>
            </w:r>
          </w:p>
          <w:p w:rsidR="00B53E38" w:rsidRPr="00423559" w:rsidRDefault="00B53E38" w:rsidP="005208A5">
            <w:pPr>
              <w:tabs>
                <w:tab w:val="left" w:pos="1080"/>
              </w:tabs>
              <w:rPr>
                <w:b/>
              </w:rPr>
            </w:pPr>
            <w:r w:rsidRPr="00423559">
              <w:rPr>
                <w:b/>
                <w:sz w:val="20"/>
                <w:szCs w:val="20"/>
              </w:rPr>
              <w:t>FAX (313) 577-3747</w:t>
            </w:r>
          </w:p>
        </w:tc>
      </w:tr>
    </w:tbl>
    <w:p w:rsidR="00B53E38" w:rsidRPr="00423559" w:rsidRDefault="00FE5222" w:rsidP="00B53E38">
      <w:pPr>
        <w:tabs>
          <w:tab w:val="left" w:pos="7200"/>
        </w:tabs>
        <w:ind w:left="7200"/>
        <w:rPr>
          <w:sz w:val="20"/>
          <w:szCs w:val="20"/>
        </w:rPr>
      </w:pPr>
      <w:r w:rsidRPr="00423559">
        <w:rPr>
          <w:b/>
          <w:sz w:val="20"/>
          <w:szCs w:val="20"/>
        </w:rPr>
        <w:t xml:space="preserve">January </w:t>
      </w:r>
      <w:r w:rsidR="00414186" w:rsidRPr="00423559">
        <w:rPr>
          <w:b/>
          <w:sz w:val="20"/>
          <w:szCs w:val="20"/>
        </w:rPr>
        <w:t>2</w:t>
      </w:r>
      <w:r w:rsidR="00126054">
        <w:rPr>
          <w:b/>
          <w:sz w:val="20"/>
          <w:szCs w:val="20"/>
        </w:rPr>
        <w:t>3</w:t>
      </w:r>
      <w:r w:rsidR="00B53E38" w:rsidRPr="00423559">
        <w:rPr>
          <w:b/>
          <w:sz w:val="20"/>
          <w:szCs w:val="20"/>
        </w:rPr>
        <w:t xml:space="preserve">, </w:t>
      </w:r>
      <w:r w:rsidR="00E55152">
        <w:rPr>
          <w:b/>
          <w:sz w:val="20"/>
          <w:szCs w:val="20"/>
        </w:rPr>
        <w:t>2014</w:t>
      </w:r>
      <w:bookmarkStart w:id="0" w:name="_GoBack"/>
      <w:bookmarkEnd w:id="0"/>
    </w:p>
    <w:p w:rsidR="00B53E38" w:rsidRPr="00423559" w:rsidRDefault="00B53E38" w:rsidP="00B53E38">
      <w:pPr>
        <w:rPr>
          <w:sz w:val="24"/>
          <w:szCs w:val="24"/>
        </w:rPr>
      </w:pPr>
    </w:p>
    <w:p w:rsidR="00FE5222" w:rsidRPr="00423559" w:rsidRDefault="00FE5222" w:rsidP="00B53E38">
      <w:pPr>
        <w:jc w:val="center"/>
        <w:rPr>
          <w:b/>
          <w:sz w:val="24"/>
          <w:szCs w:val="24"/>
        </w:rPr>
      </w:pPr>
      <w:r w:rsidRPr="00423559">
        <w:rPr>
          <w:b/>
          <w:sz w:val="24"/>
          <w:szCs w:val="24"/>
        </w:rPr>
        <w:t>Addendum</w:t>
      </w:r>
      <w:r w:rsidR="002F33ED" w:rsidRPr="00423559">
        <w:rPr>
          <w:b/>
          <w:sz w:val="24"/>
          <w:szCs w:val="24"/>
        </w:rPr>
        <w:t xml:space="preserve"> #</w:t>
      </w:r>
      <w:r w:rsidR="00414186" w:rsidRPr="00423559">
        <w:rPr>
          <w:b/>
          <w:sz w:val="24"/>
          <w:szCs w:val="24"/>
        </w:rPr>
        <w:t>4</w:t>
      </w:r>
      <w:r w:rsidR="00B53E38" w:rsidRPr="00423559">
        <w:rPr>
          <w:b/>
          <w:sz w:val="24"/>
          <w:szCs w:val="24"/>
        </w:rPr>
        <w:t xml:space="preserve"> </w:t>
      </w:r>
      <w:r w:rsidR="002F33ED" w:rsidRPr="00423559">
        <w:rPr>
          <w:b/>
          <w:sz w:val="24"/>
          <w:szCs w:val="24"/>
        </w:rPr>
        <w:t xml:space="preserve">to the </w:t>
      </w:r>
    </w:p>
    <w:p w:rsidR="00D45C8B" w:rsidRPr="00423559" w:rsidRDefault="00D45C8B" w:rsidP="00B53E38">
      <w:pPr>
        <w:jc w:val="center"/>
        <w:rPr>
          <w:b/>
          <w:sz w:val="24"/>
          <w:szCs w:val="24"/>
        </w:rPr>
      </w:pPr>
      <w:r w:rsidRPr="00423559">
        <w:rPr>
          <w:b/>
          <w:sz w:val="24"/>
          <w:szCs w:val="24"/>
        </w:rPr>
        <w:t xml:space="preserve">Revised </w:t>
      </w:r>
      <w:r w:rsidR="00B53E38" w:rsidRPr="00423559">
        <w:rPr>
          <w:b/>
          <w:sz w:val="24"/>
          <w:szCs w:val="24"/>
        </w:rPr>
        <w:t xml:space="preserve">RFP Strategic Source AV Equipment 2013 </w:t>
      </w:r>
    </w:p>
    <w:p w:rsidR="00B53E38" w:rsidRPr="00423559" w:rsidRDefault="00B53E38" w:rsidP="00B53E38">
      <w:pPr>
        <w:jc w:val="center"/>
        <w:rPr>
          <w:b/>
          <w:smallCaps/>
          <w:sz w:val="24"/>
          <w:szCs w:val="24"/>
        </w:rPr>
      </w:pPr>
      <w:proofErr w:type="gramStart"/>
      <w:r w:rsidRPr="00423559">
        <w:rPr>
          <w:b/>
          <w:sz w:val="24"/>
          <w:szCs w:val="24"/>
        </w:rPr>
        <w:t>dated</w:t>
      </w:r>
      <w:proofErr w:type="gramEnd"/>
      <w:r w:rsidRPr="00423559">
        <w:rPr>
          <w:b/>
          <w:i/>
          <w:sz w:val="24"/>
          <w:szCs w:val="24"/>
        </w:rPr>
        <w:t xml:space="preserve"> </w:t>
      </w:r>
      <w:r w:rsidR="00D45C8B" w:rsidRPr="00423559">
        <w:rPr>
          <w:b/>
          <w:sz w:val="24"/>
          <w:szCs w:val="24"/>
        </w:rPr>
        <w:t>December 23</w:t>
      </w:r>
      <w:r w:rsidRPr="00423559">
        <w:rPr>
          <w:b/>
          <w:sz w:val="24"/>
          <w:szCs w:val="24"/>
        </w:rPr>
        <w:t>, 2013</w:t>
      </w:r>
      <w:r w:rsidRPr="00423559">
        <w:rPr>
          <w:b/>
          <w:smallCaps/>
          <w:sz w:val="24"/>
          <w:szCs w:val="24"/>
        </w:rPr>
        <w:t xml:space="preserve"> </w:t>
      </w:r>
    </w:p>
    <w:p w:rsidR="00B53E38" w:rsidRPr="00423559" w:rsidRDefault="00B53E38" w:rsidP="00B53E38">
      <w:pPr>
        <w:jc w:val="center"/>
        <w:rPr>
          <w:b/>
          <w:smallCaps/>
        </w:rPr>
      </w:pPr>
    </w:p>
    <w:p w:rsidR="00B53E38" w:rsidRPr="00423559" w:rsidRDefault="00B53E38" w:rsidP="00B53E38">
      <w:pPr>
        <w:tabs>
          <w:tab w:val="left" w:pos="1080"/>
        </w:tabs>
        <w:rPr>
          <w:b/>
          <w:i/>
        </w:rPr>
      </w:pPr>
    </w:p>
    <w:p w:rsidR="00626AFC" w:rsidRPr="00423559" w:rsidRDefault="00FE5222" w:rsidP="00626AFC">
      <w:pPr>
        <w:tabs>
          <w:tab w:val="left" w:pos="1080"/>
        </w:tabs>
        <w:jc w:val="both"/>
      </w:pPr>
      <w:r w:rsidRPr="00423559">
        <w:rPr>
          <w:i/>
        </w:rPr>
        <w:t xml:space="preserve">Only those vendors that participated in the 2 pre-bid meetings </w:t>
      </w:r>
      <w:r w:rsidR="002F33ED" w:rsidRPr="00423559">
        <w:rPr>
          <w:i/>
        </w:rPr>
        <w:t>for</w:t>
      </w:r>
      <w:r w:rsidRPr="00423559">
        <w:rPr>
          <w:i/>
        </w:rPr>
        <w:t xml:space="preserve"> the above RFP will be allowed to participate in this RFP Process</w:t>
      </w:r>
      <w:r w:rsidRPr="00423559">
        <w:t xml:space="preserve">.  </w:t>
      </w:r>
    </w:p>
    <w:p w:rsidR="00626AFC" w:rsidRPr="00423559" w:rsidRDefault="00626AFC" w:rsidP="00626AFC">
      <w:pPr>
        <w:tabs>
          <w:tab w:val="left" w:pos="1080"/>
        </w:tabs>
        <w:jc w:val="both"/>
      </w:pPr>
    </w:p>
    <w:p w:rsidR="00414186" w:rsidRPr="00423559" w:rsidRDefault="00414186" w:rsidP="00D22A70">
      <w:pPr>
        <w:jc w:val="both"/>
      </w:pPr>
      <w:r w:rsidRPr="00423559">
        <w:t xml:space="preserve">The following questions were received:  </w:t>
      </w:r>
    </w:p>
    <w:p w:rsidR="00423559" w:rsidRPr="00423559" w:rsidRDefault="00414186" w:rsidP="00423559">
      <w:pPr>
        <w:pStyle w:val="ListParagraph"/>
        <w:numPr>
          <w:ilvl w:val="0"/>
          <w:numId w:val="3"/>
        </w:numPr>
        <w:jc w:val="both"/>
      </w:pPr>
      <w:r w:rsidRPr="00423559">
        <w:rPr>
          <w:b/>
        </w:rPr>
        <w:t>Question:</w:t>
      </w:r>
      <w:r w:rsidRPr="00423559">
        <w:t xml:space="preserve"> In regards to the 3 year warranty, since this is based on each project individually are you just looking for </w:t>
      </w:r>
      <w:proofErr w:type="gramStart"/>
      <w:r w:rsidRPr="00423559">
        <w:t>a comply</w:t>
      </w:r>
      <w:proofErr w:type="gramEnd"/>
      <w:r w:rsidRPr="00423559">
        <w:t xml:space="preserve"> or no comply with the 3 year offering for all new projects?</w:t>
      </w:r>
    </w:p>
    <w:p w:rsidR="00423559" w:rsidRPr="00423559" w:rsidRDefault="00414186" w:rsidP="00D22A70">
      <w:pPr>
        <w:jc w:val="both"/>
        <w:rPr>
          <w:i/>
        </w:rPr>
      </w:pPr>
      <w:r w:rsidRPr="00423559">
        <w:rPr>
          <w:b/>
          <w:i/>
        </w:rPr>
        <w:tab/>
        <w:t>Answer</w:t>
      </w:r>
      <w:r w:rsidRPr="00423559">
        <w:rPr>
          <w:i/>
        </w:rPr>
        <w:t>:</w:t>
      </w:r>
      <w:r w:rsidR="00D22A70" w:rsidRPr="00423559">
        <w:rPr>
          <w:i/>
        </w:rPr>
        <w:t xml:space="preserve">  </w:t>
      </w:r>
      <w:r w:rsidR="00423559" w:rsidRPr="00423559">
        <w:rPr>
          <w:i/>
        </w:rPr>
        <w:t>see point 12 of Addendum1/Minutes, as follows:</w:t>
      </w:r>
    </w:p>
    <w:p w:rsidR="00423559" w:rsidRDefault="00423559" w:rsidP="00D22A70">
      <w:pPr>
        <w:jc w:val="both"/>
        <w:rPr>
          <w:i/>
        </w:rPr>
      </w:pPr>
    </w:p>
    <w:p w:rsidR="00423559" w:rsidRPr="00423559" w:rsidRDefault="00423559" w:rsidP="00423559">
      <w:pPr>
        <w:tabs>
          <w:tab w:val="left" w:pos="1080"/>
        </w:tabs>
        <w:ind w:left="720"/>
        <w:jc w:val="both"/>
        <w:rPr>
          <w:i/>
        </w:rPr>
      </w:pPr>
      <w:r w:rsidRPr="00423559">
        <w:rPr>
          <w:i/>
        </w:rPr>
        <w:t>Maintenance/Service Plan: A question was brought forth regarding Maintenance/Service Plan Pricing (for 3 years).  Vendors must define their Maintenance/Service Plan Pricing and describe their plan.  Vendors must provide guidelines to their Maintenance/Service Plan Pricing; however, for ease of usage and discernment, Vendors might consider providing a percentage of total equipment pricing.      As the University reserves the right to make an award that is in its best interest and in the spirit of a Strategic Source Partnership, complicated schemes with a variety of contingencies are discouraged.</w:t>
      </w:r>
    </w:p>
    <w:p w:rsidR="00414186" w:rsidRPr="00423559" w:rsidRDefault="00D22A70" w:rsidP="00D22A70">
      <w:pPr>
        <w:jc w:val="both"/>
        <w:rPr>
          <w:i/>
        </w:rPr>
      </w:pPr>
      <w:r w:rsidRPr="00423559">
        <w:rPr>
          <w:i/>
        </w:rPr>
        <w:t xml:space="preserve"> </w:t>
      </w:r>
    </w:p>
    <w:p w:rsidR="00414186" w:rsidRPr="00423559" w:rsidRDefault="00414186" w:rsidP="00D22A70">
      <w:pPr>
        <w:pStyle w:val="ListParagraph"/>
        <w:numPr>
          <w:ilvl w:val="0"/>
          <w:numId w:val="3"/>
        </w:numPr>
        <w:jc w:val="both"/>
      </w:pPr>
      <w:r w:rsidRPr="00423559">
        <w:rPr>
          <w:b/>
        </w:rPr>
        <w:t>Question:</w:t>
      </w:r>
      <w:r w:rsidRPr="00423559">
        <w:t xml:space="preserve"> The labor </w:t>
      </w:r>
      <w:proofErr w:type="gramStart"/>
      <w:r w:rsidRPr="00423559">
        <w:t>breakdown for technicians are</w:t>
      </w:r>
      <w:proofErr w:type="gramEnd"/>
      <w:r w:rsidRPr="00423559">
        <w:t xml:space="preserve"> to be priced at prevailing wage correct?</w:t>
      </w:r>
    </w:p>
    <w:p w:rsidR="00414186" w:rsidRPr="00423559" w:rsidRDefault="00414186" w:rsidP="00D22A70">
      <w:pPr>
        <w:jc w:val="both"/>
        <w:rPr>
          <w:i/>
        </w:rPr>
      </w:pPr>
      <w:r w:rsidRPr="00423559">
        <w:rPr>
          <w:b/>
          <w:i/>
        </w:rPr>
        <w:tab/>
        <w:t>Answer</w:t>
      </w:r>
      <w:r w:rsidRPr="00423559">
        <w:rPr>
          <w:i/>
        </w:rPr>
        <w:t>:</w:t>
      </w:r>
      <w:r w:rsidR="00D22A70" w:rsidRPr="00423559">
        <w:rPr>
          <w:i/>
        </w:rPr>
        <w:t xml:space="preserve">  Correct</w:t>
      </w:r>
    </w:p>
    <w:p w:rsidR="00414186" w:rsidRPr="00423559" w:rsidRDefault="00414186" w:rsidP="00D22A70">
      <w:pPr>
        <w:jc w:val="both"/>
      </w:pPr>
    </w:p>
    <w:p w:rsidR="00414186" w:rsidRPr="00423559" w:rsidRDefault="00414186" w:rsidP="00D22A70">
      <w:pPr>
        <w:pStyle w:val="ListParagraph"/>
        <w:numPr>
          <w:ilvl w:val="0"/>
          <w:numId w:val="3"/>
        </w:numPr>
        <w:jc w:val="both"/>
      </w:pPr>
      <w:r w:rsidRPr="00423559">
        <w:rPr>
          <w:b/>
        </w:rPr>
        <w:t>Question:</w:t>
      </w:r>
      <w:r w:rsidRPr="00423559">
        <w:t xml:space="preserve"> What types of reports is WSU looking for exactly.  Could we receive copies of examples?</w:t>
      </w:r>
    </w:p>
    <w:p w:rsidR="00414186" w:rsidRPr="00423559" w:rsidRDefault="00414186" w:rsidP="00D22A70">
      <w:pPr>
        <w:ind w:left="720" w:hanging="720"/>
        <w:jc w:val="both"/>
        <w:rPr>
          <w:i/>
        </w:rPr>
      </w:pPr>
      <w:r w:rsidRPr="00423559">
        <w:rPr>
          <w:b/>
          <w:i/>
        </w:rPr>
        <w:tab/>
        <w:t>Answer</w:t>
      </w:r>
      <w:r w:rsidRPr="00423559">
        <w:rPr>
          <w:i/>
        </w:rPr>
        <w:t>:</w:t>
      </w:r>
      <w:r w:rsidR="00D22A70" w:rsidRPr="00423559">
        <w:rPr>
          <w:i/>
        </w:rPr>
        <w:t xml:space="preserve"> The required reports are listed in the reports section of the RFP.  If respondents are currently supplying reports to other clients, a sample of the reports is requested.  If reports are not available at this time, the requirements of Procurement will be reviewed with the awarded supplier. </w:t>
      </w:r>
    </w:p>
    <w:p w:rsidR="00414186" w:rsidRPr="00423559" w:rsidRDefault="00414186" w:rsidP="00D22A70">
      <w:pPr>
        <w:jc w:val="both"/>
      </w:pPr>
    </w:p>
    <w:p w:rsidR="00414186" w:rsidRPr="00423559" w:rsidRDefault="00414186" w:rsidP="00D22A70">
      <w:pPr>
        <w:pStyle w:val="ListParagraph"/>
        <w:numPr>
          <w:ilvl w:val="0"/>
          <w:numId w:val="3"/>
        </w:numPr>
        <w:jc w:val="both"/>
      </w:pPr>
      <w:r w:rsidRPr="00423559">
        <w:rPr>
          <w:b/>
        </w:rPr>
        <w:t>Question:</w:t>
      </w:r>
      <w:r w:rsidRPr="00423559">
        <w:t xml:space="preserve"> Once a LABOR RATE is established with the awarded vendor, is it assumed all future projects will be billed as actual TIME on the job or will there be labor forecasting on a per project basis?</w:t>
      </w:r>
    </w:p>
    <w:p w:rsidR="00414186" w:rsidRPr="00423559" w:rsidRDefault="00414186" w:rsidP="00D22A70">
      <w:pPr>
        <w:jc w:val="both"/>
        <w:rPr>
          <w:i/>
        </w:rPr>
      </w:pPr>
      <w:r w:rsidRPr="00423559">
        <w:rPr>
          <w:b/>
          <w:i/>
        </w:rPr>
        <w:tab/>
        <w:t>Answer</w:t>
      </w:r>
      <w:r w:rsidRPr="00423559">
        <w:rPr>
          <w:i/>
        </w:rPr>
        <w:t>:</w:t>
      </w:r>
      <w:r w:rsidR="00D22A70" w:rsidRPr="00423559">
        <w:rPr>
          <w:i/>
        </w:rPr>
        <w:t xml:space="preserve">  Labor forecasting</w:t>
      </w:r>
    </w:p>
    <w:p w:rsidR="00414186" w:rsidRPr="00423559" w:rsidRDefault="00414186" w:rsidP="00D22A70">
      <w:pPr>
        <w:jc w:val="both"/>
      </w:pPr>
    </w:p>
    <w:p w:rsidR="00414186" w:rsidRPr="00423559" w:rsidRDefault="00414186" w:rsidP="00D22A70">
      <w:pPr>
        <w:pStyle w:val="ListParagraph"/>
        <w:numPr>
          <w:ilvl w:val="0"/>
          <w:numId w:val="3"/>
        </w:numPr>
        <w:jc w:val="both"/>
      </w:pPr>
      <w:r w:rsidRPr="00423559">
        <w:rPr>
          <w:b/>
        </w:rPr>
        <w:t>Question:</w:t>
      </w:r>
      <w:r w:rsidRPr="00423559">
        <w:t xml:space="preserve"> The bid is only asking for an installation labor rate.  How are we to account for the administrative hours required for reporting, etc., within our bid documents?</w:t>
      </w:r>
    </w:p>
    <w:p w:rsidR="00414186" w:rsidRPr="00423559" w:rsidRDefault="00414186" w:rsidP="00423559">
      <w:pPr>
        <w:ind w:left="720" w:hanging="360"/>
        <w:jc w:val="both"/>
        <w:rPr>
          <w:i/>
        </w:rPr>
      </w:pPr>
      <w:r w:rsidRPr="00423559">
        <w:rPr>
          <w:b/>
          <w:i/>
        </w:rPr>
        <w:tab/>
        <w:t>Answer</w:t>
      </w:r>
      <w:r w:rsidRPr="00423559">
        <w:rPr>
          <w:i/>
        </w:rPr>
        <w:t>:</w:t>
      </w:r>
      <w:r w:rsidR="00423559">
        <w:rPr>
          <w:i/>
        </w:rPr>
        <w:t xml:space="preserve"> Vendors must provide a cost per hour for labor and the billable amount will be the hourly rate times the number of hours.  In addition,</w:t>
      </w:r>
      <w:r w:rsidR="00D22A70" w:rsidRPr="00423559">
        <w:rPr>
          <w:i/>
        </w:rPr>
        <w:t xml:space="preserve"> each company will need to figure</w:t>
      </w:r>
      <w:r w:rsidR="00423559">
        <w:rPr>
          <w:i/>
        </w:rPr>
        <w:t xml:space="preserve"> any administrative hours </w:t>
      </w:r>
      <w:r w:rsidR="00D22A70" w:rsidRPr="00423559">
        <w:rPr>
          <w:i/>
        </w:rPr>
        <w:t xml:space="preserve">into their </w:t>
      </w:r>
      <w:r w:rsidR="00423559">
        <w:rPr>
          <w:i/>
        </w:rPr>
        <w:t>margins</w:t>
      </w:r>
      <w:r w:rsidR="00D22A70" w:rsidRPr="00423559">
        <w:rPr>
          <w:i/>
        </w:rPr>
        <w:t xml:space="preserve">.  </w:t>
      </w:r>
    </w:p>
    <w:p w:rsidR="00414186" w:rsidRPr="00423559" w:rsidRDefault="00414186" w:rsidP="00414186">
      <w:pPr>
        <w:tabs>
          <w:tab w:val="left" w:pos="1080"/>
        </w:tabs>
        <w:jc w:val="both"/>
      </w:pPr>
    </w:p>
    <w:p w:rsidR="002F33ED" w:rsidRPr="00423559" w:rsidRDefault="002F33ED" w:rsidP="00414186">
      <w:pPr>
        <w:tabs>
          <w:tab w:val="left" w:pos="1080"/>
        </w:tabs>
        <w:jc w:val="both"/>
      </w:pPr>
      <w:r w:rsidRPr="00423559">
        <w:t xml:space="preserve">As a reminder, the bid due date has been extended to </w:t>
      </w:r>
      <w:r w:rsidRPr="00423559">
        <w:rPr>
          <w:b/>
        </w:rPr>
        <w:t>January 29, 2014</w:t>
      </w:r>
      <w:r w:rsidRPr="00423559">
        <w:t>, no later than 4:00 p. m.</w:t>
      </w:r>
    </w:p>
    <w:p w:rsidR="002F33ED" w:rsidRPr="00423559" w:rsidRDefault="002F33ED" w:rsidP="002F33ED">
      <w:pPr>
        <w:tabs>
          <w:tab w:val="left" w:pos="1080"/>
        </w:tabs>
        <w:jc w:val="both"/>
      </w:pPr>
    </w:p>
    <w:p w:rsidR="00B53E38" w:rsidRPr="00423559" w:rsidRDefault="00414186" w:rsidP="00B53E38">
      <w:pPr>
        <w:tabs>
          <w:tab w:val="left" w:pos="1080"/>
        </w:tabs>
        <w:jc w:val="both"/>
      </w:pPr>
      <w:r w:rsidRPr="00423559">
        <w:rPr>
          <w:b/>
        </w:rPr>
        <w:t>Please direct all correspondence to the Procurement and Strategic Sourcing department</w:t>
      </w:r>
      <w:r w:rsidR="00306E13" w:rsidRPr="00423559">
        <w:rPr>
          <w:b/>
        </w:rPr>
        <w:t xml:space="preserve">.  </w:t>
      </w:r>
      <w:r w:rsidRPr="00423559">
        <w:rPr>
          <w:b/>
        </w:rPr>
        <w:t xml:space="preserve"> </w:t>
      </w:r>
      <w:r w:rsidR="00306E13" w:rsidRPr="00423559">
        <w:rPr>
          <w:b/>
        </w:rPr>
        <w:t>P</w:t>
      </w:r>
      <w:r w:rsidRPr="00423559">
        <w:rPr>
          <w:b/>
        </w:rPr>
        <w:t>lease d</w:t>
      </w:r>
      <w:r w:rsidR="00B53E38" w:rsidRPr="00423559">
        <w:rPr>
          <w:b/>
        </w:rPr>
        <w:t>o not contact other University Units, as this may result in disqualification of your proposal.</w:t>
      </w:r>
    </w:p>
    <w:p w:rsidR="00B53E38" w:rsidRPr="00423559" w:rsidRDefault="00B53E38" w:rsidP="00B53E38">
      <w:pPr>
        <w:tabs>
          <w:tab w:val="left" w:pos="1080"/>
        </w:tabs>
        <w:jc w:val="both"/>
      </w:pPr>
    </w:p>
    <w:p w:rsidR="00B53E38" w:rsidRPr="00423559" w:rsidRDefault="00B53E38" w:rsidP="00B53E38">
      <w:pPr>
        <w:jc w:val="both"/>
        <w:rPr>
          <w:b/>
        </w:rPr>
      </w:pPr>
      <w:r w:rsidRPr="00423559">
        <w:t>Thank you</w:t>
      </w:r>
    </w:p>
    <w:p w:rsidR="00B53E38" w:rsidRPr="00423559" w:rsidRDefault="00B53E38" w:rsidP="00B53E38">
      <w:pPr>
        <w:jc w:val="both"/>
      </w:pPr>
    </w:p>
    <w:p w:rsidR="00B53E38" w:rsidRPr="00423559" w:rsidRDefault="00B53E38" w:rsidP="00B53E38">
      <w:pPr>
        <w:pStyle w:val="FootnoteText"/>
        <w:jc w:val="both"/>
      </w:pPr>
      <w:r w:rsidRPr="00423559">
        <w:t xml:space="preserve">Robert Kuhn, </w:t>
      </w:r>
    </w:p>
    <w:p w:rsidR="00B53E38" w:rsidRPr="00423559" w:rsidRDefault="00422171" w:rsidP="00B53E38">
      <w:pPr>
        <w:pStyle w:val="FootnoteText"/>
        <w:rPr>
          <w:i/>
        </w:rPr>
      </w:pPr>
      <w:r w:rsidRPr="00423559">
        <w:t>313-577</w:t>
      </w:r>
      <w:r w:rsidR="00B53E38" w:rsidRPr="00423559">
        <w:t>-3712</w:t>
      </w:r>
    </w:p>
    <w:p w:rsidR="00306E13" w:rsidRPr="00423559" w:rsidRDefault="00306E13" w:rsidP="00626AFC">
      <w:pPr>
        <w:tabs>
          <w:tab w:val="left" w:pos="1080"/>
        </w:tabs>
        <w:ind w:left="1080" w:hanging="1080"/>
      </w:pPr>
    </w:p>
    <w:p w:rsidR="00B53E38" w:rsidRPr="00423559" w:rsidRDefault="00B53E38" w:rsidP="00626AFC">
      <w:pPr>
        <w:tabs>
          <w:tab w:val="left" w:pos="1080"/>
        </w:tabs>
        <w:ind w:left="1080" w:hanging="1080"/>
      </w:pPr>
      <w:r w:rsidRPr="00423559">
        <w:t>CC:</w:t>
      </w:r>
      <w:r w:rsidRPr="00423559">
        <w:tab/>
        <w:t>Ken Doherty, Paula Reyes</w:t>
      </w:r>
      <w:r w:rsidRPr="00423559">
        <w:rPr>
          <w:i/>
        </w:rPr>
        <w:t>,</w:t>
      </w:r>
      <w:r w:rsidR="00626AFC" w:rsidRPr="00423559">
        <w:t xml:space="preserve"> Attendees list</w:t>
      </w:r>
    </w:p>
    <w:p w:rsidR="001636C1" w:rsidRPr="00423559" w:rsidRDefault="001636C1"/>
    <w:sectPr w:rsidR="001636C1" w:rsidRPr="00423559" w:rsidSect="00306E1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8A5"/>
    <w:multiLevelType w:val="multilevel"/>
    <w:tmpl w:val="B2F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0269"/>
    <w:multiLevelType w:val="multilevel"/>
    <w:tmpl w:val="444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5702D"/>
    <w:multiLevelType w:val="hybridMultilevel"/>
    <w:tmpl w:val="B78030BE"/>
    <w:lvl w:ilvl="0" w:tplc="D200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E04"/>
    <w:multiLevelType w:val="hybridMultilevel"/>
    <w:tmpl w:val="AEC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8"/>
    <w:rsid w:val="000B76AF"/>
    <w:rsid w:val="00126054"/>
    <w:rsid w:val="00144BC2"/>
    <w:rsid w:val="00147EF2"/>
    <w:rsid w:val="001636C1"/>
    <w:rsid w:val="001F5952"/>
    <w:rsid w:val="002F33ED"/>
    <w:rsid w:val="00306E13"/>
    <w:rsid w:val="00414186"/>
    <w:rsid w:val="00422171"/>
    <w:rsid w:val="00423559"/>
    <w:rsid w:val="0047383D"/>
    <w:rsid w:val="0048258A"/>
    <w:rsid w:val="00506990"/>
    <w:rsid w:val="00514886"/>
    <w:rsid w:val="00532A98"/>
    <w:rsid w:val="00626AFC"/>
    <w:rsid w:val="00787AA6"/>
    <w:rsid w:val="00870726"/>
    <w:rsid w:val="009249DC"/>
    <w:rsid w:val="009F37BD"/>
    <w:rsid w:val="00A87767"/>
    <w:rsid w:val="00AA5D68"/>
    <w:rsid w:val="00B21373"/>
    <w:rsid w:val="00B36124"/>
    <w:rsid w:val="00B53E38"/>
    <w:rsid w:val="00CC3BF9"/>
    <w:rsid w:val="00D13CE0"/>
    <w:rsid w:val="00D22A70"/>
    <w:rsid w:val="00D45C8B"/>
    <w:rsid w:val="00DA79B0"/>
    <w:rsid w:val="00E2726A"/>
    <w:rsid w:val="00E55152"/>
    <w:rsid w:val="00E74DAA"/>
    <w:rsid w:val="00ED6B01"/>
    <w:rsid w:val="00EE4206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E38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3E38"/>
    <w:rPr>
      <w:rFonts w:ascii="Arial" w:eastAsia="Times New Roman" w:hAnsi="Arial" w:cs="Arial"/>
      <w:b/>
      <w:sz w:val="28"/>
      <w:szCs w:val="18"/>
      <w:lang w:val="x-none" w:eastAsia="x-none"/>
    </w:rPr>
  </w:style>
  <w:style w:type="character" w:styleId="Hyperlink">
    <w:name w:val="Hyperlink"/>
    <w:rsid w:val="00B53E3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3E38"/>
  </w:style>
  <w:style w:type="character" w:customStyle="1" w:styleId="FootnoteTextChar">
    <w:name w:val="Footnote Text Char"/>
    <w:basedOn w:val="DefaultParagraphFont"/>
    <w:link w:val="FootnoteText"/>
    <w:rsid w:val="00B53E38"/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rsid w:val="00B53E3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53E38"/>
    <w:rPr>
      <w:rFonts w:ascii="Arial" w:eastAsia="Times New Roman" w:hAnsi="Arial" w:cs="Arial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E38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3E38"/>
    <w:rPr>
      <w:rFonts w:ascii="Arial" w:eastAsia="Times New Roman" w:hAnsi="Arial" w:cs="Arial"/>
      <w:b/>
      <w:sz w:val="28"/>
      <w:szCs w:val="18"/>
      <w:lang w:val="x-none" w:eastAsia="x-none"/>
    </w:rPr>
  </w:style>
  <w:style w:type="character" w:styleId="Hyperlink">
    <w:name w:val="Hyperlink"/>
    <w:rsid w:val="00B53E3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3E38"/>
  </w:style>
  <w:style w:type="character" w:customStyle="1" w:styleId="FootnoteTextChar">
    <w:name w:val="Footnote Text Char"/>
    <w:basedOn w:val="DefaultParagraphFont"/>
    <w:link w:val="FootnoteText"/>
    <w:rsid w:val="00B53E38"/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rsid w:val="00B53E3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53E38"/>
    <w:rPr>
      <w:rFonts w:ascii="Arial" w:eastAsia="Times New Roman" w:hAnsi="Arial" w:cs="Arial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2014-01-27T14:33:00Z</dcterms:created>
  <dcterms:modified xsi:type="dcterms:W3CDTF">2014-01-27T14:33:00Z</dcterms:modified>
</cp:coreProperties>
</file>