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02" w:rsidRPr="005157A8" w:rsidRDefault="009E6C02" w:rsidP="009E6C02">
      <w:pPr>
        <w:pStyle w:val="FootnoteText"/>
        <w:rPr>
          <w:b/>
        </w:rPr>
      </w:pPr>
      <w:r w:rsidRPr="005157A8">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9E6C02" w:rsidRPr="005157A8" w:rsidTr="00EE630C">
        <w:trPr>
          <w:cantSplit/>
        </w:trPr>
        <w:tc>
          <w:tcPr>
            <w:tcW w:w="4687" w:type="dxa"/>
          </w:tcPr>
          <w:p w:rsidR="009E6C02" w:rsidRPr="005157A8" w:rsidRDefault="009E6C02" w:rsidP="00EE630C">
            <w:pPr>
              <w:tabs>
                <w:tab w:val="left" w:pos="1080"/>
              </w:tabs>
              <w:jc w:val="center"/>
              <w:rPr>
                <w:b/>
              </w:rPr>
            </w:pPr>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57.05pt" o:ole="">
                  <v:imagedata r:id="rId6" o:title=""/>
                </v:shape>
                <o:OLEObject Type="Embed" ProgID="MSPhotoEd.3" ShapeID="_x0000_i1025" DrawAspect="Content" ObjectID="_1472390433" r:id="rId7"/>
              </w:object>
            </w:r>
          </w:p>
          <w:p w:rsidR="009E6C02" w:rsidRPr="005157A8" w:rsidRDefault="009E6C02" w:rsidP="00EE630C">
            <w:pPr>
              <w:tabs>
                <w:tab w:val="left" w:pos="1080"/>
              </w:tabs>
              <w:jc w:val="center"/>
              <w:rPr>
                <w:b/>
              </w:rPr>
            </w:pPr>
          </w:p>
          <w:p w:rsidR="009E6C02" w:rsidRPr="005157A8" w:rsidRDefault="009E6C02" w:rsidP="00EE630C">
            <w:pPr>
              <w:tabs>
                <w:tab w:val="left" w:pos="1080"/>
              </w:tabs>
              <w:jc w:val="center"/>
              <w:rPr>
                <w:b/>
              </w:rPr>
            </w:pPr>
            <w:r w:rsidRPr="005157A8">
              <w:rPr>
                <w:b/>
              </w:rPr>
              <w:t xml:space="preserve">Division of </w:t>
            </w:r>
            <w:r>
              <w:rPr>
                <w:b/>
              </w:rPr>
              <w:t>Finance and Business Operations</w:t>
            </w:r>
          </w:p>
        </w:tc>
        <w:tc>
          <w:tcPr>
            <w:tcW w:w="2790" w:type="dxa"/>
          </w:tcPr>
          <w:p w:rsidR="009E6C02" w:rsidRPr="005157A8" w:rsidRDefault="009E6C02" w:rsidP="00EE630C">
            <w:pPr>
              <w:tabs>
                <w:tab w:val="left" w:pos="1080"/>
              </w:tabs>
            </w:pPr>
          </w:p>
        </w:tc>
        <w:tc>
          <w:tcPr>
            <w:tcW w:w="3609" w:type="dxa"/>
          </w:tcPr>
          <w:p w:rsidR="009E6C02" w:rsidRPr="005157A8" w:rsidRDefault="009E6C02" w:rsidP="00EE630C">
            <w:pPr>
              <w:tabs>
                <w:tab w:val="left" w:pos="1080"/>
              </w:tabs>
              <w:rPr>
                <w:b/>
              </w:rPr>
            </w:pPr>
          </w:p>
          <w:p w:rsidR="009E6C02" w:rsidRPr="005157A8" w:rsidRDefault="009E6C02" w:rsidP="00EE630C">
            <w:pPr>
              <w:tabs>
                <w:tab w:val="left" w:pos="1080"/>
              </w:tabs>
              <w:rPr>
                <w:b/>
                <w:sz w:val="8"/>
                <w:szCs w:val="8"/>
              </w:rPr>
            </w:pPr>
            <w:r w:rsidRPr="005157A8">
              <w:rPr>
                <w:b/>
                <w:sz w:val="8"/>
                <w:szCs w:val="8"/>
              </w:rPr>
              <w:t xml:space="preserve">   </w:t>
            </w:r>
          </w:p>
          <w:p w:rsidR="009E6C02" w:rsidRPr="005157A8" w:rsidRDefault="009E6C02" w:rsidP="00EE630C">
            <w:pPr>
              <w:tabs>
                <w:tab w:val="left" w:pos="1080"/>
              </w:tabs>
              <w:rPr>
                <w:b/>
              </w:rPr>
            </w:pPr>
            <w:r>
              <w:rPr>
                <w:b/>
              </w:rPr>
              <w:t>Procurement &amp; Strategic Sourcing</w:t>
            </w:r>
            <w:r w:rsidRPr="005157A8">
              <w:rPr>
                <w:b/>
              </w:rPr>
              <w:t xml:space="preserve">  </w:t>
            </w:r>
          </w:p>
          <w:p w:rsidR="009E6C02" w:rsidRPr="005157A8" w:rsidRDefault="009E6C02" w:rsidP="00EE630C">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9E6C02" w:rsidRPr="005157A8" w:rsidRDefault="009E6C02" w:rsidP="00EE630C">
            <w:pPr>
              <w:tabs>
                <w:tab w:val="left" w:pos="1080"/>
              </w:tabs>
              <w:rPr>
                <w:b/>
              </w:rPr>
            </w:pPr>
            <w:smartTag w:uri="urn:schemas-microsoft-com:office:smarttags" w:element="place">
              <w:smartTag w:uri="urn:schemas-microsoft-com:office:smarttags" w:element="City">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rsidR="009E6C02" w:rsidRPr="005157A8" w:rsidRDefault="009E6C02" w:rsidP="00EE630C">
            <w:pPr>
              <w:tabs>
                <w:tab w:val="left" w:pos="1080"/>
              </w:tabs>
              <w:rPr>
                <w:b/>
              </w:rPr>
            </w:pPr>
            <w:r w:rsidRPr="005157A8">
              <w:rPr>
                <w:b/>
              </w:rPr>
              <w:t xml:space="preserve">(313) 577-3734 </w:t>
            </w:r>
          </w:p>
          <w:p w:rsidR="009E6C02" w:rsidRPr="005157A8" w:rsidRDefault="009E6C02" w:rsidP="00EE630C">
            <w:pPr>
              <w:tabs>
                <w:tab w:val="left" w:pos="1080"/>
              </w:tabs>
              <w:rPr>
                <w:b/>
              </w:rPr>
            </w:pPr>
            <w:r w:rsidRPr="005157A8">
              <w:rPr>
                <w:b/>
              </w:rPr>
              <w:t>FAX (313) 577-3747</w:t>
            </w:r>
          </w:p>
        </w:tc>
      </w:tr>
    </w:tbl>
    <w:p w:rsidR="009E6C02" w:rsidRPr="005157A8" w:rsidRDefault="009E6C02" w:rsidP="009E6C02"/>
    <w:p w:rsidR="009E6C02" w:rsidRPr="005157A8" w:rsidRDefault="009E6C02" w:rsidP="009E6C02">
      <w:pPr>
        <w:tabs>
          <w:tab w:val="left" w:pos="720"/>
        </w:tabs>
        <w:ind w:left="6840"/>
      </w:pPr>
    </w:p>
    <w:p w:rsidR="009E6C02" w:rsidRPr="005157A8" w:rsidRDefault="009E6C02" w:rsidP="009E6C02">
      <w:pPr>
        <w:tabs>
          <w:tab w:val="left" w:pos="7200"/>
        </w:tabs>
        <w:ind w:left="7200"/>
      </w:pPr>
      <w:r w:rsidRPr="003B1B86">
        <w:rPr>
          <w:b/>
        </w:rPr>
        <w:t xml:space="preserve">September 03, </w:t>
      </w:r>
      <w:r w:rsidR="00B41CFE">
        <w:rPr>
          <w:b/>
        </w:rPr>
        <w:t>2014</w:t>
      </w:r>
      <w:bookmarkStart w:id="0" w:name="_GoBack"/>
      <w:bookmarkEnd w:id="0"/>
    </w:p>
    <w:p w:rsidR="009E6C02" w:rsidRPr="005157A8" w:rsidRDefault="009E6C02" w:rsidP="009E6C02">
      <w:pPr>
        <w:rPr>
          <w:sz w:val="24"/>
          <w:szCs w:val="24"/>
        </w:rPr>
      </w:pPr>
    </w:p>
    <w:p w:rsidR="009E6C02" w:rsidRPr="005157A8" w:rsidRDefault="00CD24C0" w:rsidP="009E6C02">
      <w:pPr>
        <w:jc w:val="center"/>
        <w:rPr>
          <w:b/>
          <w:sz w:val="24"/>
          <w:szCs w:val="24"/>
        </w:rPr>
      </w:pPr>
      <w:r>
        <w:rPr>
          <w:b/>
          <w:sz w:val="24"/>
          <w:szCs w:val="24"/>
        </w:rPr>
        <w:t>Addendum1/</w:t>
      </w:r>
      <w:r w:rsidR="009E6C02" w:rsidRPr="005157A8">
        <w:rPr>
          <w:b/>
          <w:sz w:val="24"/>
          <w:szCs w:val="24"/>
        </w:rPr>
        <w:t>Minutes of the Pre-bid Conference</w:t>
      </w:r>
    </w:p>
    <w:p w:rsidR="009E6C02" w:rsidRPr="005157A8" w:rsidRDefault="009E6C02" w:rsidP="009E6C02">
      <w:pPr>
        <w:jc w:val="center"/>
        <w:rPr>
          <w:b/>
        </w:rPr>
      </w:pPr>
    </w:p>
    <w:p w:rsidR="00352C15" w:rsidRDefault="009E6C02" w:rsidP="009E6C02">
      <w:pPr>
        <w:jc w:val="center"/>
        <w:rPr>
          <w:b/>
        </w:rPr>
      </w:pPr>
      <w:r w:rsidRPr="005157A8">
        <w:rPr>
          <w:b/>
        </w:rPr>
        <w:t xml:space="preserve">RFP </w:t>
      </w:r>
      <w:r w:rsidR="00352C15">
        <w:rPr>
          <w:b/>
        </w:rPr>
        <w:t>Security Cameras University Libraries – 2014, Project 53113155</w:t>
      </w:r>
    </w:p>
    <w:p w:rsidR="00352C15" w:rsidRDefault="00352C15" w:rsidP="009E6C02">
      <w:pPr>
        <w:jc w:val="center"/>
        <w:rPr>
          <w:b/>
        </w:rPr>
      </w:pPr>
    </w:p>
    <w:p w:rsidR="009E6C02" w:rsidRDefault="00352C15" w:rsidP="009E6C02">
      <w:pPr>
        <w:jc w:val="center"/>
        <w:rPr>
          <w:b/>
          <w:smallCaps/>
        </w:rPr>
      </w:pPr>
      <w:r>
        <w:rPr>
          <w:b/>
        </w:rPr>
        <w:t>Dated September 3, 2014</w:t>
      </w:r>
      <w:r w:rsidR="009E6C02" w:rsidRPr="005157A8">
        <w:rPr>
          <w:b/>
          <w:smallCaps/>
        </w:rPr>
        <w:t xml:space="preserve"> </w:t>
      </w:r>
    </w:p>
    <w:p w:rsidR="009E6C02" w:rsidRDefault="009E6C02" w:rsidP="009E6C02">
      <w:pPr>
        <w:jc w:val="center"/>
        <w:rPr>
          <w:b/>
          <w:smallCaps/>
        </w:rPr>
      </w:pPr>
    </w:p>
    <w:p w:rsidR="009E6C02" w:rsidRPr="005157A8" w:rsidRDefault="009E6C02" w:rsidP="009E6C02">
      <w:pPr>
        <w:tabs>
          <w:tab w:val="left" w:pos="1080"/>
        </w:tabs>
      </w:pPr>
    </w:p>
    <w:p w:rsidR="009E6C02" w:rsidRPr="00940420" w:rsidRDefault="009E6C02" w:rsidP="009E6C02">
      <w:pPr>
        <w:tabs>
          <w:tab w:val="left" w:pos="1080"/>
        </w:tabs>
        <w:jc w:val="both"/>
      </w:pPr>
      <w:r w:rsidRPr="00940420">
        <w:t xml:space="preserve">The pre-bid conference for the </w:t>
      </w:r>
      <w:r w:rsidR="00352C15">
        <w:rPr>
          <w:b/>
        </w:rPr>
        <w:t>RFP Security Cameras University Libraries - 2014</w:t>
      </w:r>
      <w:r w:rsidRPr="00940420">
        <w:t xml:space="preserve"> was held on </w:t>
      </w:r>
      <w:r w:rsidR="00352C15">
        <w:rPr>
          <w:b/>
        </w:rPr>
        <w:t xml:space="preserve">September 11, 2014 at 2:00 p. m.  </w:t>
      </w:r>
      <w:r w:rsidRPr="00352C15">
        <w:t>Robert Kuhn</w:t>
      </w:r>
      <w:r w:rsidR="00352C15" w:rsidRPr="00352C15">
        <w:t>, Sr. Buyer,</w:t>
      </w:r>
      <w:r w:rsidRPr="00352C15">
        <w:t xml:space="preserve"> reviewed</w:t>
      </w:r>
      <w:r w:rsidRPr="00940420">
        <w:t xml:space="preserve"> the administrative requirements of the pre-bid package, especially concerning details such as bid due dates and who vendors may contact during the live bid process</w:t>
      </w:r>
      <w:r w:rsidR="00352C15">
        <w:t xml:space="preserve"> Mark </w:t>
      </w:r>
      <w:proofErr w:type="spellStart"/>
      <w:r w:rsidR="00352C15">
        <w:t>Temnyk</w:t>
      </w:r>
      <w:proofErr w:type="spellEnd"/>
      <w:r w:rsidR="00352C15">
        <w:t xml:space="preserve">, from the University Libraries, and Clint </w:t>
      </w:r>
      <w:proofErr w:type="spellStart"/>
      <w:r w:rsidR="00352C15">
        <w:t>Guethlein</w:t>
      </w:r>
      <w:proofErr w:type="spellEnd"/>
      <w:r w:rsidR="00352C15">
        <w:t xml:space="preserve">, from the C &amp; IT Department, </w:t>
      </w:r>
      <w:r w:rsidRPr="00940420">
        <w:t>discussed the expectations and scope of work.</w:t>
      </w:r>
    </w:p>
    <w:p w:rsidR="009E6C02" w:rsidRPr="00940420" w:rsidRDefault="009E6C02" w:rsidP="009E6C02">
      <w:pPr>
        <w:tabs>
          <w:tab w:val="left" w:pos="1080"/>
        </w:tabs>
        <w:jc w:val="both"/>
      </w:pPr>
    </w:p>
    <w:p w:rsidR="009E6C02" w:rsidRPr="00940420" w:rsidRDefault="009E6C02" w:rsidP="009E6C02">
      <w:pPr>
        <w:tabs>
          <w:tab w:val="left" w:pos="1080"/>
        </w:tabs>
        <w:jc w:val="both"/>
      </w:pPr>
      <w:r w:rsidRPr="00940420">
        <w:t xml:space="preserve">The pre-bid conference attendees sign in sheet and meeting minutes are available for downloading from the University Purchasing Web Site at </w:t>
      </w:r>
      <w:r w:rsidRPr="00940420">
        <w:rPr>
          <w:b/>
        </w:rPr>
        <w:t>http://www.forms.purchasing.wayne.edu/Adv_bid/Adv_bid.html</w:t>
      </w:r>
      <w:r w:rsidRPr="00940420">
        <w:t>.</w:t>
      </w:r>
    </w:p>
    <w:p w:rsidR="009E6C02" w:rsidRPr="00940420" w:rsidRDefault="009E6C02" w:rsidP="009E6C02">
      <w:pPr>
        <w:tabs>
          <w:tab w:val="left" w:pos="1080"/>
        </w:tabs>
        <w:jc w:val="both"/>
      </w:pPr>
    </w:p>
    <w:p w:rsidR="009E6C02" w:rsidRPr="00D47D0C" w:rsidRDefault="009E6C02" w:rsidP="009E6C02">
      <w:pPr>
        <w:pStyle w:val="Header"/>
        <w:tabs>
          <w:tab w:val="clear" w:pos="4320"/>
          <w:tab w:val="clear" w:pos="8640"/>
          <w:tab w:val="left" w:pos="1080"/>
        </w:tabs>
        <w:rPr>
          <w:rFonts w:ascii="Arial" w:hAnsi="Arial" w:cs="Arial"/>
        </w:rPr>
      </w:pPr>
      <w:r w:rsidRPr="00D47D0C">
        <w:rPr>
          <w:rFonts w:ascii="Arial" w:hAnsi="Arial" w:cs="Arial"/>
        </w:rPr>
        <w:t xml:space="preserve">NOTE: You must have attended a </w:t>
      </w:r>
      <w:proofErr w:type="spellStart"/>
      <w:r w:rsidRPr="00D47D0C">
        <w:rPr>
          <w:rFonts w:ascii="Arial" w:hAnsi="Arial" w:cs="Arial"/>
        </w:rPr>
        <w:t>prebid</w:t>
      </w:r>
      <w:proofErr w:type="spellEnd"/>
      <w:r w:rsidRPr="00D47D0C">
        <w:rPr>
          <w:rFonts w:ascii="Arial" w:hAnsi="Arial" w:cs="Arial"/>
        </w:rPr>
        <w:t xml:space="preserve"> conference in order to be eligible to bid on a particular project.  Receipt of minutes or addenda without being at a pre</w:t>
      </w:r>
      <w:r w:rsidR="00352C15">
        <w:rPr>
          <w:rFonts w:ascii="Arial" w:hAnsi="Arial" w:cs="Arial"/>
        </w:rPr>
        <w:t>-</w:t>
      </w:r>
      <w:r w:rsidRPr="00D47D0C">
        <w:rPr>
          <w:rFonts w:ascii="Arial" w:hAnsi="Arial" w:cs="Arial"/>
        </w:rPr>
        <w:t xml:space="preserve">bid conference does not qualify your company to bid.  </w:t>
      </w:r>
    </w:p>
    <w:p w:rsidR="009E6C02" w:rsidRPr="00D47D0C" w:rsidRDefault="009E6C02" w:rsidP="00352C15">
      <w:pPr>
        <w:tabs>
          <w:tab w:val="left" w:pos="1080"/>
        </w:tabs>
      </w:pPr>
    </w:p>
    <w:p w:rsidR="009E6C02" w:rsidRPr="00AD2643" w:rsidRDefault="009E6C02" w:rsidP="009E6C02">
      <w:pPr>
        <w:pStyle w:val="BodyText3"/>
        <w:rPr>
          <w:b/>
          <w:sz w:val="20"/>
          <w:szCs w:val="20"/>
        </w:rPr>
      </w:pPr>
      <w:r w:rsidRPr="00AD2643">
        <w:rPr>
          <w:b/>
          <w:sz w:val="20"/>
          <w:szCs w:val="20"/>
        </w:rPr>
        <w:t xml:space="preserve">Numerous simple questions and answers were addressed at the pre-bid meeting. Some of the issues were as follows: </w:t>
      </w:r>
    </w:p>
    <w:p w:rsidR="009E6C02" w:rsidRPr="00D47D0C" w:rsidRDefault="009E6C02" w:rsidP="009E6C02">
      <w:pPr>
        <w:tabs>
          <w:tab w:val="left" w:pos="1080"/>
        </w:tabs>
      </w:pPr>
      <w:r w:rsidRPr="00D47D0C">
        <w:t xml:space="preserve"> </w:t>
      </w:r>
      <w:r>
        <w:t xml:space="preserve"> </w:t>
      </w:r>
    </w:p>
    <w:p w:rsidR="009E6C02" w:rsidRPr="00D47D0C" w:rsidRDefault="009E6C02" w:rsidP="009E6C02">
      <w:pPr>
        <w:numPr>
          <w:ilvl w:val="0"/>
          <w:numId w:val="2"/>
        </w:numPr>
        <w:tabs>
          <w:tab w:val="left" w:pos="1080"/>
        </w:tabs>
      </w:pPr>
      <w:r w:rsidRPr="00D47D0C">
        <w:t xml:space="preserve">A </w:t>
      </w:r>
      <w:r w:rsidRPr="00C678DD">
        <w:rPr>
          <w:b/>
        </w:rPr>
        <w:t>bid bond</w:t>
      </w:r>
      <w:r w:rsidRPr="00D47D0C">
        <w:t xml:space="preserve"> is not required for bids below $50,000.  Otherwise, a bid bond (5%) will be required for the full amount of the bid.  </w:t>
      </w:r>
    </w:p>
    <w:p w:rsidR="009E6C02" w:rsidRDefault="009E6C02" w:rsidP="009E6C02">
      <w:pPr>
        <w:numPr>
          <w:ilvl w:val="0"/>
          <w:numId w:val="2"/>
        </w:numPr>
        <w:tabs>
          <w:tab w:val="left" w:pos="1080"/>
        </w:tabs>
      </w:pPr>
      <w:r w:rsidRPr="00D47D0C">
        <w:t xml:space="preserve">Performance Bond and Material &amp; Labor Payment Bond requirements are listed in the specifications of the job.  </w:t>
      </w:r>
      <w:r w:rsidRPr="00C678DD">
        <w:rPr>
          <w:b/>
        </w:rPr>
        <w:t>Performance &amp; Material &amp; Labor Payment Bonds</w:t>
      </w:r>
      <w:r w:rsidRPr="00D47D0C">
        <w:t xml:space="preserve"> </w:t>
      </w:r>
      <w:r>
        <w:t>must be provided by the awarded Vendor</w:t>
      </w:r>
      <w:r w:rsidRPr="00D47D0C">
        <w:t>. Bond amendments must match the University requirements for an approved contract.</w:t>
      </w:r>
    </w:p>
    <w:p w:rsidR="00F17750" w:rsidRDefault="00F17750" w:rsidP="009E6C02">
      <w:pPr>
        <w:numPr>
          <w:ilvl w:val="0"/>
          <w:numId w:val="2"/>
        </w:numPr>
        <w:tabs>
          <w:tab w:val="left" w:pos="1080"/>
        </w:tabs>
        <w:rPr>
          <w:b/>
        </w:rPr>
      </w:pPr>
      <w:r w:rsidRPr="00F17750">
        <w:rPr>
          <w:b/>
        </w:rPr>
        <w:t>Please find the attached Additional Requirements Page discussed at the pre-bid meeting.</w:t>
      </w:r>
    </w:p>
    <w:p w:rsidR="009E6C02" w:rsidRPr="00D47D0C" w:rsidRDefault="009E6C02" w:rsidP="009E6C02">
      <w:pPr>
        <w:numPr>
          <w:ilvl w:val="0"/>
          <w:numId w:val="2"/>
        </w:numPr>
        <w:tabs>
          <w:tab w:val="left" w:pos="1080"/>
        </w:tabs>
      </w:pPr>
      <w:r w:rsidRPr="00D47D0C">
        <w:t xml:space="preserve">The awarded vendor must provide the required Certificate of Insurance in compliance with Section </w:t>
      </w:r>
      <w:r>
        <w:t xml:space="preserve">III, General Requirements and Guidelines, Point W and Schedule B </w:t>
      </w:r>
      <w:r w:rsidRPr="00D47D0C">
        <w:t>of the bid specifications</w:t>
      </w:r>
      <w:r>
        <w:t>,</w:t>
      </w:r>
      <w:r w:rsidRPr="00D47D0C">
        <w:t xml:space="preserve"> prior to commencement of any work.</w:t>
      </w:r>
    </w:p>
    <w:p w:rsidR="009E6C02" w:rsidRPr="00D47D0C" w:rsidRDefault="009E6C02" w:rsidP="009E6C02">
      <w:pPr>
        <w:numPr>
          <w:ilvl w:val="0"/>
          <w:numId w:val="2"/>
        </w:numPr>
        <w:tabs>
          <w:tab w:val="left" w:pos="1080"/>
        </w:tabs>
      </w:pPr>
      <w:r w:rsidRPr="00D47D0C">
        <w:t xml:space="preserve">This Project Requires the Contractor and any subcontractors to compensate all employees who come to the job site at no less than </w:t>
      </w:r>
      <w:r w:rsidRPr="00C678DD">
        <w:rPr>
          <w:b/>
        </w:rPr>
        <w:t>State of Michigan Prevailing Wage Rates</w:t>
      </w:r>
      <w:r w:rsidRPr="00D47D0C">
        <w:t xml:space="preserve">.  A Prevailing Wage Rate Schedule is included in </w:t>
      </w:r>
      <w:r>
        <w:t>the</w:t>
      </w:r>
      <w:r w:rsidRPr="00D47D0C">
        <w:t xml:space="preserve"> Bid Specifications.  Vendors must review these requirements to be sure they are in compliance with the requirements of the University and the State of Michigan. Contact the State of Michigan if further information on prevailing wage rate is needed at website </w:t>
      </w:r>
      <w:r w:rsidRPr="00D47D0C">
        <w:rPr>
          <w:i/>
        </w:rPr>
        <w:t>http://www.michigan.gov/dleg/0,1607,7-154-27673_27706---,00.html</w:t>
      </w:r>
      <w:r w:rsidRPr="00D47D0C">
        <w:t>.  Vendors must post wages at the job site in compliance with the complete Prevailing Wage Rate listing provided in Bid Documents.</w:t>
      </w:r>
    </w:p>
    <w:p w:rsidR="009E6C02" w:rsidRPr="00AD2643" w:rsidRDefault="009E6C02" w:rsidP="009E6C02">
      <w:pPr>
        <w:numPr>
          <w:ilvl w:val="0"/>
          <w:numId w:val="1"/>
        </w:numPr>
        <w:tabs>
          <w:tab w:val="left" w:pos="1080"/>
        </w:tabs>
      </w:pPr>
      <w:r w:rsidRPr="00D47D0C">
        <w:t xml:space="preserve">1099 workers and subcontractors using </w:t>
      </w:r>
      <w:r w:rsidRPr="00C678DD">
        <w:rPr>
          <w:b/>
        </w:rPr>
        <w:t>1099 workers are NOT acceptable</w:t>
      </w:r>
    </w:p>
    <w:p w:rsidR="009E6C02" w:rsidRPr="00D47D0C" w:rsidRDefault="009E6C02" w:rsidP="009E6C02">
      <w:pPr>
        <w:numPr>
          <w:ilvl w:val="0"/>
          <w:numId w:val="1"/>
        </w:numPr>
        <w:tabs>
          <w:tab w:val="left" w:pos="1080"/>
        </w:tabs>
      </w:pPr>
      <w:r w:rsidRPr="00D47D0C">
        <w:t>Parking on WSU camp</w:t>
      </w:r>
      <w:r>
        <w:t xml:space="preserve">us lots and structures are </w:t>
      </w:r>
      <w:r w:rsidRPr="00C678DD">
        <w:rPr>
          <w:b/>
        </w:rPr>
        <w:t>$</w:t>
      </w:r>
      <w:r w:rsidR="00352C15">
        <w:rPr>
          <w:b/>
        </w:rPr>
        <w:t>7.0</w:t>
      </w:r>
      <w:r w:rsidR="00C678DD" w:rsidRPr="00C678DD">
        <w:rPr>
          <w:b/>
        </w:rPr>
        <w:t>0</w:t>
      </w:r>
      <w:r w:rsidRPr="00C678DD">
        <w:rPr>
          <w:b/>
        </w:rPr>
        <w:t>/access</w:t>
      </w:r>
      <w:r w:rsidRPr="00D47D0C">
        <w:t>.  Vendo</w:t>
      </w:r>
      <w:r w:rsidR="00C678DD">
        <w:t>r must build parking into their</w:t>
      </w:r>
      <w:r>
        <w:t xml:space="preserve"> Bid.</w:t>
      </w:r>
      <w:r w:rsidR="00C678DD">
        <w:t xml:space="preserve">  There is limited street parking around the building, 2 hour limit – to be used at Vendor’s own risk.</w:t>
      </w:r>
      <w:r w:rsidR="00A8237B">
        <w:t xml:space="preserve">   There may be some free parking East of John R.</w:t>
      </w:r>
      <w:r w:rsidR="00352C15">
        <w:t xml:space="preserve">  </w:t>
      </w:r>
    </w:p>
    <w:p w:rsidR="009E6C02" w:rsidRPr="00F97CFA" w:rsidRDefault="009E6C02" w:rsidP="009E6C02">
      <w:pPr>
        <w:numPr>
          <w:ilvl w:val="0"/>
          <w:numId w:val="1"/>
        </w:numPr>
        <w:tabs>
          <w:tab w:val="left" w:pos="1080"/>
        </w:tabs>
        <w:rPr>
          <w:u w:val="single"/>
        </w:rPr>
      </w:pPr>
      <w:r w:rsidRPr="00F97CFA">
        <w:rPr>
          <w:u w:val="single"/>
        </w:rPr>
        <w:t>Vendor to coordinate with the Project Manager usage of a dumpster, if required.</w:t>
      </w:r>
    </w:p>
    <w:p w:rsidR="009E6C02" w:rsidRDefault="009E6C02" w:rsidP="009E6C02">
      <w:pPr>
        <w:numPr>
          <w:ilvl w:val="0"/>
          <w:numId w:val="1"/>
        </w:numPr>
        <w:tabs>
          <w:tab w:val="left" w:pos="1080"/>
        </w:tabs>
      </w:pPr>
      <w:r w:rsidRPr="00D47D0C">
        <w:t>Vendor must provide their own dumpster if needed, which must be rubber or plywood padded if placed on concrete.  Location and duration must be coordinated with the project manager.  Dumpster must be tagged with the name of your company clearly displayed. A</w:t>
      </w:r>
      <w:r w:rsidR="00352C15">
        <w:t>ny lawn damage must be restored</w:t>
      </w:r>
      <w:r w:rsidR="006938B6">
        <w:t>.</w:t>
      </w:r>
    </w:p>
    <w:p w:rsidR="006938B6" w:rsidRPr="00352C15" w:rsidRDefault="006938B6" w:rsidP="009E6C02">
      <w:pPr>
        <w:numPr>
          <w:ilvl w:val="0"/>
          <w:numId w:val="1"/>
        </w:numPr>
        <w:tabs>
          <w:tab w:val="left" w:pos="1080"/>
        </w:tabs>
      </w:pPr>
      <w:r>
        <w:lastRenderedPageBreak/>
        <w:t>Delete Liquidated Damages Clause, Section III, Pg. 7, K.</w:t>
      </w:r>
    </w:p>
    <w:p w:rsidR="00C678DD" w:rsidRPr="00940420" w:rsidRDefault="00C678DD" w:rsidP="00C678DD">
      <w:pPr>
        <w:numPr>
          <w:ilvl w:val="0"/>
          <w:numId w:val="1"/>
        </w:numPr>
        <w:tabs>
          <w:tab w:val="left" w:pos="1080"/>
        </w:tabs>
        <w:jc w:val="both"/>
        <w:rPr>
          <w:b/>
        </w:rPr>
      </w:pPr>
      <w:r w:rsidRPr="00940420">
        <w:t xml:space="preserve">The Deadline for project related questions is </w:t>
      </w:r>
      <w:r w:rsidR="00352C15">
        <w:rPr>
          <w:b/>
        </w:rPr>
        <w:t>September 16, 2014</w:t>
      </w:r>
      <w:r w:rsidRPr="00940420">
        <w:rPr>
          <w:b/>
          <w:i/>
        </w:rPr>
        <w:t>,</w:t>
      </w:r>
      <w:r w:rsidRPr="00940420">
        <w:t xml:space="preserve"> </w:t>
      </w:r>
      <w:r w:rsidRPr="00940420">
        <w:rPr>
          <w:b/>
        </w:rPr>
        <w:t>12:00 noon</w:t>
      </w:r>
      <w:r w:rsidRPr="00940420">
        <w:t>.</w:t>
      </w:r>
    </w:p>
    <w:p w:rsidR="00C678DD" w:rsidRPr="00940420" w:rsidRDefault="00C678DD" w:rsidP="00C678DD">
      <w:pPr>
        <w:numPr>
          <w:ilvl w:val="0"/>
          <w:numId w:val="1"/>
        </w:numPr>
        <w:tabs>
          <w:tab w:val="left" w:pos="1080"/>
        </w:tabs>
        <w:jc w:val="both"/>
      </w:pPr>
      <w:r w:rsidRPr="00940420">
        <w:rPr>
          <w:b/>
        </w:rPr>
        <w:t xml:space="preserve">Bids are due </w:t>
      </w:r>
      <w:r w:rsidR="00352C15">
        <w:rPr>
          <w:b/>
        </w:rPr>
        <w:t>September 18, 2014,</w:t>
      </w:r>
      <w:r w:rsidRPr="00940420">
        <w:rPr>
          <w:b/>
        </w:rPr>
        <w:t xml:space="preserve"> at 4:00 pm</w:t>
      </w:r>
      <w:r w:rsidRPr="00940420">
        <w:t>, to be time date stamped in Procurement &amp; Strategic Sourcing located in the Academic/ Administration Bldg., 5700 Cass Avenue, 4</w:t>
      </w:r>
      <w:r w:rsidRPr="00940420">
        <w:rPr>
          <w:vertAlign w:val="superscript"/>
        </w:rPr>
        <w:t>th</w:t>
      </w:r>
      <w:r>
        <w:t xml:space="preserve"> Floor – Suite 4200, </w:t>
      </w:r>
      <w:r w:rsidRPr="00940420">
        <w:t xml:space="preserve">Detroit, MI 48202. </w:t>
      </w:r>
    </w:p>
    <w:p w:rsidR="00C678DD" w:rsidRPr="00352C15" w:rsidRDefault="00C678DD" w:rsidP="00C678DD">
      <w:pPr>
        <w:numPr>
          <w:ilvl w:val="0"/>
          <w:numId w:val="1"/>
        </w:numPr>
        <w:tabs>
          <w:tab w:val="left" w:pos="1080"/>
        </w:tabs>
        <w:jc w:val="both"/>
        <w:rPr>
          <w:rStyle w:val="Hyperlink"/>
          <w:color w:val="auto"/>
          <w:u w:val="none"/>
        </w:rPr>
      </w:pPr>
      <w:r w:rsidRPr="00940420">
        <w:t xml:space="preserve">We will require an original plus one copy </w:t>
      </w:r>
      <w:r w:rsidRPr="00940420">
        <w:rPr>
          <w:b/>
        </w:rPr>
        <w:t>(2 total)</w:t>
      </w:r>
      <w:r w:rsidRPr="00940420">
        <w:t xml:space="preserve"> of your proposal.  In addition, an electronic version is required, which should be submitted to our secure mailbox at </w:t>
      </w:r>
      <w:hyperlink r:id="rId8" w:history="1">
        <w:r w:rsidRPr="00940420">
          <w:rPr>
            <w:rStyle w:val="Hyperlink"/>
            <w:b/>
          </w:rPr>
          <w:t>rfp@wayne.edu</w:t>
        </w:r>
      </w:hyperlink>
      <w:r w:rsidR="00352C15">
        <w:rPr>
          <w:rStyle w:val="Hyperlink"/>
          <w:b/>
        </w:rPr>
        <w:t>.</w:t>
      </w:r>
    </w:p>
    <w:p w:rsidR="00352C15" w:rsidRDefault="00352C15" w:rsidP="00352C15">
      <w:pPr>
        <w:pStyle w:val="ListParagraph"/>
        <w:numPr>
          <w:ilvl w:val="0"/>
          <w:numId w:val="1"/>
        </w:numPr>
        <w:tabs>
          <w:tab w:val="left" w:pos="1080"/>
        </w:tabs>
        <w:jc w:val="both"/>
        <w:rPr>
          <w:rStyle w:val="Hyperlink"/>
          <w:color w:val="auto"/>
          <w:u w:val="none"/>
        </w:rPr>
      </w:pPr>
      <w:r>
        <w:rPr>
          <w:rStyle w:val="Hyperlink"/>
          <w:color w:val="auto"/>
          <w:u w:val="none"/>
        </w:rPr>
        <w:t>This is an upgrade and replacement project.  See drawings for camera locations.  Note a couple will be moved to a different, adjacent spot and will be coordinated with the project manager.</w:t>
      </w:r>
    </w:p>
    <w:p w:rsidR="00352C15" w:rsidRDefault="00352C15" w:rsidP="00352C15">
      <w:pPr>
        <w:pStyle w:val="ListParagraph"/>
        <w:numPr>
          <w:ilvl w:val="0"/>
          <w:numId w:val="1"/>
        </w:numPr>
        <w:tabs>
          <w:tab w:val="left" w:pos="1080"/>
        </w:tabs>
        <w:jc w:val="both"/>
        <w:rPr>
          <w:rStyle w:val="Hyperlink"/>
          <w:color w:val="auto"/>
          <w:u w:val="none"/>
        </w:rPr>
      </w:pPr>
      <w:r>
        <w:rPr>
          <w:rStyle w:val="Hyperlink"/>
          <w:color w:val="auto"/>
          <w:u w:val="none"/>
        </w:rPr>
        <w:t>Server location is at the University’s Computer and Information Technology Department (C &amp; IT) and will tie into the University’s Public Safety System via NICE software and integration.</w:t>
      </w:r>
    </w:p>
    <w:p w:rsidR="00352C15" w:rsidRDefault="00352C15" w:rsidP="00352C15">
      <w:pPr>
        <w:pStyle w:val="ListParagraph"/>
        <w:numPr>
          <w:ilvl w:val="0"/>
          <w:numId w:val="1"/>
        </w:numPr>
        <w:tabs>
          <w:tab w:val="left" w:pos="1080"/>
        </w:tabs>
        <w:jc w:val="both"/>
        <w:rPr>
          <w:rStyle w:val="Hyperlink"/>
          <w:color w:val="auto"/>
          <w:u w:val="none"/>
        </w:rPr>
      </w:pPr>
      <w:r>
        <w:rPr>
          <w:rStyle w:val="Hyperlink"/>
          <w:color w:val="auto"/>
          <w:u w:val="none"/>
        </w:rPr>
        <w:t>Only authorized NICE dealers will be allowed to quote on this project.  All others may sub to the authorized NICE dealers.</w:t>
      </w:r>
    </w:p>
    <w:p w:rsidR="00352C15" w:rsidRDefault="00352C15" w:rsidP="00352C15">
      <w:pPr>
        <w:pStyle w:val="ListParagraph"/>
        <w:numPr>
          <w:ilvl w:val="0"/>
          <w:numId w:val="1"/>
        </w:numPr>
        <w:tabs>
          <w:tab w:val="left" w:pos="1080"/>
        </w:tabs>
        <w:jc w:val="both"/>
        <w:rPr>
          <w:rStyle w:val="Hyperlink"/>
          <w:color w:val="auto"/>
          <w:u w:val="none"/>
        </w:rPr>
      </w:pPr>
      <w:r>
        <w:rPr>
          <w:rStyle w:val="Hyperlink"/>
          <w:color w:val="auto"/>
          <w:u w:val="none"/>
        </w:rPr>
        <w:t>Buildings are only 10 gig.</w:t>
      </w:r>
    </w:p>
    <w:p w:rsidR="00352C15" w:rsidRDefault="00352C15" w:rsidP="00352C15">
      <w:pPr>
        <w:pStyle w:val="ListParagraph"/>
        <w:numPr>
          <w:ilvl w:val="0"/>
          <w:numId w:val="1"/>
        </w:numPr>
        <w:tabs>
          <w:tab w:val="left" w:pos="1080"/>
        </w:tabs>
        <w:jc w:val="both"/>
        <w:rPr>
          <w:rStyle w:val="Hyperlink"/>
          <w:color w:val="auto"/>
          <w:u w:val="none"/>
        </w:rPr>
      </w:pPr>
      <w:r>
        <w:rPr>
          <w:rStyle w:val="Hyperlink"/>
          <w:color w:val="auto"/>
          <w:u w:val="none"/>
        </w:rPr>
        <w:t>Wire installer will demo the existing cabling and replace with newer CAT6.   The wire installer will provide patch cables unless manufacturer’s is required to maintain equipment warranty.</w:t>
      </w:r>
    </w:p>
    <w:p w:rsidR="00352C15" w:rsidRDefault="00352C15" w:rsidP="00352C15">
      <w:pPr>
        <w:pStyle w:val="ListParagraph"/>
        <w:numPr>
          <w:ilvl w:val="0"/>
          <w:numId w:val="1"/>
        </w:numPr>
        <w:tabs>
          <w:tab w:val="left" w:pos="1080"/>
        </w:tabs>
        <w:jc w:val="both"/>
        <w:rPr>
          <w:rStyle w:val="Hyperlink"/>
          <w:color w:val="auto"/>
          <w:u w:val="none"/>
        </w:rPr>
      </w:pPr>
      <w:r>
        <w:rPr>
          <w:rStyle w:val="Hyperlink"/>
          <w:color w:val="auto"/>
          <w:u w:val="none"/>
        </w:rPr>
        <w:t>Analog cameras are to be removed by vendor.</w:t>
      </w:r>
    </w:p>
    <w:p w:rsidR="00352C15" w:rsidRDefault="00352C15" w:rsidP="00352C15">
      <w:pPr>
        <w:pStyle w:val="ListParagraph"/>
        <w:numPr>
          <w:ilvl w:val="0"/>
          <w:numId w:val="1"/>
        </w:numPr>
        <w:tabs>
          <w:tab w:val="left" w:pos="1080"/>
        </w:tabs>
        <w:jc w:val="both"/>
        <w:rPr>
          <w:rStyle w:val="Hyperlink"/>
          <w:color w:val="auto"/>
          <w:u w:val="none"/>
        </w:rPr>
      </w:pPr>
      <w:r>
        <w:rPr>
          <w:rStyle w:val="Hyperlink"/>
          <w:color w:val="auto"/>
          <w:u w:val="none"/>
        </w:rPr>
        <w:t xml:space="preserve">Vendor to plate areas where cameras were moved.  Backers and </w:t>
      </w:r>
      <w:proofErr w:type="spellStart"/>
      <w:r>
        <w:rPr>
          <w:rStyle w:val="Hyperlink"/>
          <w:color w:val="auto"/>
          <w:u w:val="none"/>
        </w:rPr>
        <w:t>unistruts</w:t>
      </w:r>
      <w:proofErr w:type="spellEnd"/>
      <w:r>
        <w:rPr>
          <w:rStyle w:val="Hyperlink"/>
          <w:color w:val="auto"/>
          <w:u w:val="none"/>
        </w:rPr>
        <w:t xml:space="preserve"> required to ensure secure mounts.</w:t>
      </w:r>
    </w:p>
    <w:p w:rsidR="00352C15" w:rsidRDefault="00352C15" w:rsidP="00352C15">
      <w:pPr>
        <w:pStyle w:val="ListParagraph"/>
        <w:numPr>
          <w:ilvl w:val="0"/>
          <w:numId w:val="1"/>
        </w:numPr>
        <w:tabs>
          <w:tab w:val="left" w:pos="1080"/>
        </w:tabs>
        <w:jc w:val="both"/>
        <w:rPr>
          <w:rStyle w:val="Hyperlink"/>
          <w:color w:val="auto"/>
          <w:u w:val="none"/>
        </w:rPr>
      </w:pPr>
      <w:r>
        <w:rPr>
          <w:rStyle w:val="Hyperlink"/>
          <w:color w:val="auto"/>
          <w:u w:val="none"/>
        </w:rPr>
        <w:t>Business hours are generally between 7 – 3 but will vary per library building and should be coordinated with the project manager.  Vendors should quote straight time.  Any overtime required must be pre-approved by the project manager.</w:t>
      </w:r>
    </w:p>
    <w:p w:rsidR="00352C15" w:rsidRDefault="00352C15" w:rsidP="00352C15">
      <w:pPr>
        <w:pStyle w:val="ListParagraph"/>
        <w:numPr>
          <w:ilvl w:val="0"/>
          <w:numId w:val="1"/>
        </w:numPr>
        <w:tabs>
          <w:tab w:val="left" w:pos="1080"/>
        </w:tabs>
        <w:jc w:val="both"/>
        <w:rPr>
          <w:rStyle w:val="Hyperlink"/>
          <w:color w:val="auto"/>
          <w:u w:val="none"/>
        </w:rPr>
      </w:pPr>
      <w:r>
        <w:rPr>
          <w:rStyle w:val="Hyperlink"/>
          <w:color w:val="auto"/>
          <w:u w:val="none"/>
        </w:rPr>
        <w:t>Vendor can stage materials at the Undergraduate Library (UGL) or the P</w:t>
      </w:r>
      <w:r w:rsidR="00616C25">
        <w:rPr>
          <w:rStyle w:val="Hyperlink"/>
          <w:color w:val="auto"/>
          <w:u w:val="none"/>
        </w:rPr>
        <w:t>urdy-</w:t>
      </w:r>
      <w:proofErr w:type="spellStart"/>
      <w:r w:rsidR="00616C25">
        <w:rPr>
          <w:rStyle w:val="Hyperlink"/>
          <w:color w:val="auto"/>
          <w:u w:val="none"/>
        </w:rPr>
        <w:t>Kresge</w:t>
      </w:r>
      <w:proofErr w:type="spellEnd"/>
      <w:r w:rsidR="00616C25">
        <w:rPr>
          <w:rStyle w:val="Hyperlink"/>
          <w:color w:val="auto"/>
          <w:u w:val="none"/>
        </w:rPr>
        <w:t xml:space="preserve"> Library.</w:t>
      </w:r>
    </w:p>
    <w:p w:rsidR="00616C25" w:rsidRDefault="00616C25" w:rsidP="00352C15">
      <w:pPr>
        <w:pStyle w:val="ListParagraph"/>
        <w:numPr>
          <w:ilvl w:val="0"/>
          <w:numId w:val="1"/>
        </w:numPr>
        <w:tabs>
          <w:tab w:val="left" w:pos="1080"/>
        </w:tabs>
        <w:jc w:val="both"/>
        <w:rPr>
          <w:rStyle w:val="Hyperlink"/>
          <w:color w:val="auto"/>
          <w:u w:val="none"/>
        </w:rPr>
      </w:pPr>
      <w:r>
        <w:rPr>
          <w:rStyle w:val="Hyperlink"/>
          <w:color w:val="auto"/>
          <w:u w:val="none"/>
        </w:rPr>
        <w:t xml:space="preserve">Disregard the liquidated damages clause on page 7, point K.  </w:t>
      </w:r>
    </w:p>
    <w:p w:rsidR="00616C25" w:rsidRDefault="00616C25" w:rsidP="00352C15">
      <w:pPr>
        <w:pStyle w:val="ListParagraph"/>
        <w:numPr>
          <w:ilvl w:val="0"/>
          <w:numId w:val="1"/>
        </w:numPr>
        <w:tabs>
          <w:tab w:val="left" w:pos="1080"/>
        </w:tabs>
        <w:jc w:val="both"/>
        <w:rPr>
          <w:rStyle w:val="Hyperlink"/>
          <w:color w:val="auto"/>
          <w:u w:val="none"/>
        </w:rPr>
      </w:pPr>
      <w:r>
        <w:rPr>
          <w:rStyle w:val="Hyperlink"/>
          <w:color w:val="auto"/>
          <w:u w:val="none"/>
        </w:rPr>
        <w:t>Exterior cameras are existing.</w:t>
      </w:r>
    </w:p>
    <w:p w:rsidR="00616C25" w:rsidRDefault="00616C25" w:rsidP="00352C15">
      <w:pPr>
        <w:pStyle w:val="ListParagraph"/>
        <w:numPr>
          <w:ilvl w:val="0"/>
          <w:numId w:val="1"/>
        </w:numPr>
        <w:tabs>
          <w:tab w:val="left" w:pos="1080"/>
        </w:tabs>
        <w:jc w:val="both"/>
        <w:rPr>
          <w:rStyle w:val="Hyperlink"/>
          <w:color w:val="auto"/>
          <w:u w:val="none"/>
        </w:rPr>
      </w:pPr>
      <w:r>
        <w:rPr>
          <w:rStyle w:val="Hyperlink"/>
          <w:color w:val="auto"/>
          <w:u w:val="none"/>
        </w:rPr>
        <w:t>Vendors must provide Final Position and Final View Sheets for each location, to the project manager, for sign off/approval.</w:t>
      </w:r>
    </w:p>
    <w:p w:rsidR="00616C25" w:rsidRDefault="00616C25" w:rsidP="00352C15">
      <w:pPr>
        <w:pStyle w:val="ListParagraph"/>
        <w:numPr>
          <w:ilvl w:val="0"/>
          <w:numId w:val="1"/>
        </w:numPr>
        <w:tabs>
          <w:tab w:val="left" w:pos="1080"/>
        </w:tabs>
        <w:jc w:val="both"/>
        <w:rPr>
          <w:rStyle w:val="Hyperlink"/>
          <w:color w:val="auto"/>
          <w:u w:val="none"/>
        </w:rPr>
      </w:pPr>
      <w:r>
        <w:rPr>
          <w:rStyle w:val="Hyperlink"/>
          <w:color w:val="auto"/>
          <w:u w:val="none"/>
        </w:rPr>
        <w:t>All cameras are to be vandal resistant.</w:t>
      </w:r>
    </w:p>
    <w:p w:rsidR="00616C25" w:rsidRDefault="00616C25" w:rsidP="00352C15">
      <w:pPr>
        <w:pStyle w:val="ListParagraph"/>
        <w:numPr>
          <w:ilvl w:val="0"/>
          <w:numId w:val="1"/>
        </w:numPr>
        <w:tabs>
          <w:tab w:val="left" w:pos="1080"/>
        </w:tabs>
        <w:jc w:val="both"/>
        <w:rPr>
          <w:rStyle w:val="Hyperlink"/>
          <w:color w:val="auto"/>
          <w:u w:val="none"/>
        </w:rPr>
      </w:pPr>
      <w:r>
        <w:rPr>
          <w:rStyle w:val="Hyperlink"/>
          <w:color w:val="auto"/>
          <w:u w:val="none"/>
        </w:rPr>
        <w:t>Note on page 6, Bill of Materials List, item 6 should be P3364V/1.3MP/... rather than P3346V…</w:t>
      </w:r>
    </w:p>
    <w:p w:rsidR="00616C25" w:rsidRDefault="00616C25" w:rsidP="00352C15">
      <w:pPr>
        <w:pStyle w:val="ListParagraph"/>
        <w:numPr>
          <w:ilvl w:val="0"/>
          <w:numId w:val="1"/>
        </w:numPr>
        <w:tabs>
          <w:tab w:val="left" w:pos="1080"/>
        </w:tabs>
        <w:jc w:val="both"/>
        <w:rPr>
          <w:rStyle w:val="Hyperlink"/>
          <w:color w:val="auto"/>
          <w:u w:val="none"/>
        </w:rPr>
      </w:pPr>
      <w:r>
        <w:rPr>
          <w:rStyle w:val="Hyperlink"/>
          <w:color w:val="auto"/>
          <w:u w:val="none"/>
        </w:rPr>
        <w:t>No parking allowed on the mall.  Vendors must use designated loading areas for unloading and must coordinate parking with the project manager.</w:t>
      </w:r>
    </w:p>
    <w:p w:rsidR="00616C25" w:rsidRDefault="00616C25" w:rsidP="00352C15">
      <w:pPr>
        <w:pStyle w:val="ListParagraph"/>
        <w:numPr>
          <w:ilvl w:val="0"/>
          <w:numId w:val="1"/>
        </w:numPr>
        <w:tabs>
          <w:tab w:val="left" w:pos="1080"/>
        </w:tabs>
        <w:jc w:val="both"/>
        <w:rPr>
          <w:rStyle w:val="Hyperlink"/>
          <w:color w:val="auto"/>
          <w:u w:val="none"/>
        </w:rPr>
      </w:pPr>
      <w:r>
        <w:rPr>
          <w:rStyle w:val="Hyperlink"/>
          <w:color w:val="auto"/>
          <w:u w:val="none"/>
        </w:rPr>
        <w:t>Vendors must remove their own refuse and trash at the end of each workday and provide a clean environment at the end of each day.</w:t>
      </w:r>
    </w:p>
    <w:p w:rsidR="00616C25" w:rsidRDefault="00616C25" w:rsidP="00352C15">
      <w:pPr>
        <w:pStyle w:val="ListParagraph"/>
        <w:numPr>
          <w:ilvl w:val="0"/>
          <w:numId w:val="1"/>
        </w:numPr>
        <w:tabs>
          <w:tab w:val="left" w:pos="1080"/>
        </w:tabs>
        <w:jc w:val="both"/>
        <w:rPr>
          <w:rStyle w:val="Hyperlink"/>
          <w:color w:val="auto"/>
          <w:u w:val="none"/>
        </w:rPr>
      </w:pPr>
      <w:r>
        <w:rPr>
          <w:rStyle w:val="Hyperlink"/>
          <w:color w:val="auto"/>
          <w:u w:val="none"/>
        </w:rPr>
        <w:t>Buildings are occupied therefore vendors must take care to not disturb building occupants via noise, dust, etc. and must tape off or fence off areas without impeding foot traffic.</w:t>
      </w:r>
    </w:p>
    <w:p w:rsidR="00616C25" w:rsidRPr="00616C25" w:rsidRDefault="00616C25" w:rsidP="00616C25">
      <w:pPr>
        <w:pStyle w:val="ListParagraph"/>
        <w:numPr>
          <w:ilvl w:val="0"/>
          <w:numId w:val="1"/>
        </w:numPr>
        <w:tabs>
          <w:tab w:val="left" w:pos="1080"/>
        </w:tabs>
        <w:jc w:val="both"/>
        <w:rPr>
          <w:rStyle w:val="Hyperlink"/>
          <w:color w:val="auto"/>
          <w:u w:val="none"/>
        </w:rPr>
      </w:pPr>
      <w:r w:rsidRPr="00616C25">
        <w:rPr>
          <w:rStyle w:val="Hyperlink"/>
          <w:color w:val="auto"/>
          <w:u w:val="none"/>
        </w:rPr>
        <w:t>See attached Reuther Drawings.</w:t>
      </w:r>
    </w:p>
    <w:p w:rsidR="00616C25" w:rsidRPr="00616C25" w:rsidRDefault="00616C25" w:rsidP="00616C25">
      <w:pPr>
        <w:pStyle w:val="ListParagraph"/>
        <w:numPr>
          <w:ilvl w:val="0"/>
          <w:numId w:val="1"/>
        </w:numPr>
        <w:tabs>
          <w:tab w:val="left" w:pos="1080"/>
        </w:tabs>
        <w:jc w:val="both"/>
        <w:rPr>
          <w:rStyle w:val="Hyperlink"/>
          <w:color w:val="auto"/>
          <w:u w:val="none"/>
        </w:rPr>
      </w:pPr>
      <w:r w:rsidRPr="00616C25">
        <w:rPr>
          <w:rStyle w:val="Hyperlink"/>
          <w:color w:val="auto"/>
          <w:u w:val="none"/>
        </w:rPr>
        <w:t>See revised Cost Schedules.</w:t>
      </w:r>
    </w:p>
    <w:p w:rsidR="00C678DD" w:rsidRDefault="00C678DD" w:rsidP="00616C25">
      <w:pPr>
        <w:pStyle w:val="ListParagraph"/>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2F5F3D" w:rsidRDefault="002F5F3D" w:rsidP="009E6C02">
      <w:pPr>
        <w:tabs>
          <w:tab w:val="left" w:pos="1080"/>
        </w:tabs>
        <w:jc w:val="both"/>
      </w:pPr>
    </w:p>
    <w:p w:rsidR="002F5F3D" w:rsidRDefault="002F5F3D" w:rsidP="009E6C02">
      <w:pPr>
        <w:tabs>
          <w:tab w:val="left" w:pos="1080"/>
        </w:tabs>
        <w:jc w:val="both"/>
      </w:pPr>
      <w:r>
        <w:t>Clarification</w:t>
      </w:r>
    </w:p>
    <w:p w:rsidR="002F5F3D" w:rsidRDefault="002F5F3D" w:rsidP="009E6C02">
      <w:pPr>
        <w:tabs>
          <w:tab w:val="left" w:pos="1080"/>
        </w:tabs>
        <w:jc w:val="both"/>
      </w:pPr>
    </w:p>
    <w:p w:rsidR="007B6F7D" w:rsidRDefault="007B6F7D" w:rsidP="009E6C02">
      <w:pPr>
        <w:tabs>
          <w:tab w:val="left" w:pos="1080"/>
        </w:tabs>
        <w:jc w:val="both"/>
      </w:pPr>
      <w:r>
        <w:t>Project is a “</w:t>
      </w:r>
      <w:proofErr w:type="spellStart"/>
      <w:r>
        <w:t>turn key</w:t>
      </w:r>
      <w:proofErr w:type="spellEnd"/>
      <w:r>
        <w:t>” installation of security cameras, including NICE Software tying into a server located at our C &amp; IT Department and Public Safety.</w:t>
      </w:r>
    </w:p>
    <w:p w:rsidR="007B6F7D" w:rsidRDefault="007B6F7D" w:rsidP="00F3581B"/>
    <w:p w:rsidR="007B6F7D" w:rsidRDefault="007B6F7D" w:rsidP="00F3581B"/>
    <w:p w:rsidR="00F3581B" w:rsidRDefault="00F3581B" w:rsidP="00F3581B">
      <w:r>
        <w:t xml:space="preserve">Please find the drawings for the Reuther Library at the University’s website:  </w:t>
      </w:r>
      <w:hyperlink r:id="rId9" w:history="1">
        <w:r w:rsidRPr="001260E4">
          <w:rPr>
            <w:rStyle w:val="Hyperlink"/>
          </w:rPr>
          <w:t>www.procurement.wayne.edu</w:t>
        </w:r>
      </w:hyperlink>
      <w:r>
        <w:t>, click on bid opportunities.</w:t>
      </w:r>
    </w:p>
    <w:p w:rsidR="00F3581B" w:rsidRDefault="00F3581B" w:rsidP="00F3581B"/>
    <w:p w:rsidR="00F3581B" w:rsidRDefault="00F3581B" w:rsidP="00F3581B"/>
    <w:p w:rsidR="00F3581B" w:rsidRDefault="00F3581B" w:rsidP="00F3581B">
      <w:r>
        <w:t xml:space="preserve">Question:  Can you confirm the vendors are to demo the old cameras. If that is the case, </w:t>
      </w:r>
      <w:r>
        <w:rPr>
          <w:u w:val="single"/>
        </w:rPr>
        <w:t>how many</w:t>
      </w:r>
      <w:r>
        <w:t>?  Under the Scope of Work, it states that the existing (6) cameras have already been removed.  Will there be a line added for demo on each Cost Schedule (Schedule C)?</w:t>
      </w:r>
    </w:p>
    <w:p w:rsidR="009E6C02" w:rsidRDefault="009E6C02" w:rsidP="009E6C02">
      <w:pPr>
        <w:tabs>
          <w:tab w:val="left" w:pos="1080"/>
        </w:tabs>
        <w:jc w:val="both"/>
      </w:pPr>
    </w:p>
    <w:p w:rsidR="00F3581B" w:rsidRDefault="00F3581B" w:rsidP="009E6C02">
      <w:pPr>
        <w:tabs>
          <w:tab w:val="left" w:pos="1080"/>
        </w:tabs>
        <w:jc w:val="both"/>
      </w:pPr>
      <w:r>
        <w:t xml:space="preserve">Answer:  There are 39 cameras to be </w:t>
      </w:r>
      <w:proofErr w:type="spellStart"/>
      <w:r>
        <w:t>demo’d</w:t>
      </w:r>
      <w:proofErr w:type="spellEnd"/>
      <w:r>
        <w:t>.  There are 3 cameras to be moved.</w:t>
      </w:r>
      <w:r w:rsidR="000A3830">
        <w:t xml:space="preserve">  An additional line has been added to the attached Cost Schedules.</w:t>
      </w:r>
    </w:p>
    <w:p w:rsidR="009E6C02" w:rsidRPr="00C678DD" w:rsidRDefault="009E6C02" w:rsidP="009E6C02">
      <w:pPr>
        <w:tabs>
          <w:tab w:val="left" w:pos="1080"/>
        </w:tabs>
        <w:jc w:val="both"/>
        <w:rPr>
          <w:b/>
          <w:i/>
        </w:rPr>
      </w:pPr>
    </w:p>
    <w:p w:rsidR="00C678DD" w:rsidRPr="00C678DD" w:rsidRDefault="00C678DD" w:rsidP="00C678DD">
      <w:pPr>
        <w:tabs>
          <w:tab w:val="left" w:pos="1080"/>
        </w:tabs>
        <w:rPr>
          <w:b/>
          <w:i/>
        </w:rPr>
      </w:pPr>
      <w:r w:rsidRPr="00C678DD">
        <w:rPr>
          <w:b/>
          <w:i/>
        </w:rPr>
        <w:t xml:space="preserve">IMPORTANT- This is an addendum which MUST be acknowledged on your bid form.  This Addendum contains other items which are considered to be part of the bid documents.  </w:t>
      </w:r>
    </w:p>
    <w:p w:rsidR="009E6C02" w:rsidRDefault="009E6C02" w:rsidP="009E6C02">
      <w:pPr>
        <w:tabs>
          <w:tab w:val="left" w:pos="1080"/>
        </w:tabs>
        <w:jc w:val="both"/>
      </w:pPr>
    </w:p>
    <w:p w:rsidR="009E6C02" w:rsidRPr="00940420" w:rsidRDefault="009E6C02" w:rsidP="009E6C02">
      <w:pPr>
        <w:tabs>
          <w:tab w:val="left" w:pos="1080"/>
        </w:tabs>
        <w:jc w:val="both"/>
      </w:pPr>
      <w:r w:rsidRPr="00940420">
        <w:lastRenderedPageBreak/>
        <w:t xml:space="preserve">All questions concerning this project must be emailed to: </w:t>
      </w:r>
      <w:r w:rsidRPr="003B1B86">
        <w:rPr>
          <w:b/>
        </w:rPr>
        <w:t>Robert Kuhn</w:t>
      </w:r>
      <w:r w:rsidRPr="00940420">
        <w:t xml:space="preserve">, Procurement &amp; Strategic Sourcing at </w:t>
      </w:r>
      <w:r w:rsidRPr="00940420">
        <w:rPr>
          <w:b/>
        </w:rPr>
        <w:t>313-577-</w:t>
      </w:r>
      <w:r w:rsidRPr="003B1B86">
        <w:rPr>
          <w:b/>
        </w:rPr>
        <w:t>3712</w:t>
      </w:r>
      <w:r w:rsidRPr="00940420">
        <w:t xml:space="preserve"> Email: </w:t>
      </w:r>
      <w:r w:rsidRPr="003B1B86">
        <w:rPr>
          <w:b/>
        </w:rPr>
        <w:t>ac6243</w:t>
      </w:r>
      <w:r w:rsidRPr="00940420">
        <w:rPr>
          <w:b/>
        </w:rPr>
        <w:t>@wayne.edu</w:t>
      </w:r>
      <w:r w:rsidRPr="00940420">
        <w:t xml:space="preserve"> (copy to </w:t>
      </w:r>
      <w:r w:rsidRPr="003B1B86">
        <w:rPr>
          <w:b/>
        </w:rPr>
        <w:t>Kimberly Tomaszewski</w:t>
      </w:r>
      <w:r w:rsidRPr="00940420">
        <w:t xml:space="preserve">, Email:  </w:t>
      </w:r>
      <w:r w:rsidRPr="003B1B86">
        <w:rPr>
          <w:b/>
        </w:rPr>
        <w:t>ac9934</w:t>
      </w:r>
      <w:r w:rsidRPr="00940420">
        <w:rPr>
          <w:b/>
        </w:rPr>
        <w:t>@wayne.edu)</w:t>
      </w:r>
      <w:r w:rsidRPr="00940420">
        <w:t xml:space="preserve"> by 12:00 p.m., </w:t>
      </w:r>
      <w:r w:rsidRPr="003B1B86">
        <w:rPr>
          <w:b/>
        </w:rPr>
        <w:t>September 06, 2013</w:t>
      </w:r>
      <w:r w:rsidRPr="00940420">
        <w:rPr>
          <w:b/>
        </w:rPr>
        <w:t>.</w:t>
      </w:r>
      <w:r w:rsidRPr="00940420">
        <w:t xml:space="preserve">  </w:t>
      </w:r>
    </w:p>
    <w:p w:rsidR="009E6C02" w:rsidRPr="00940420" w:rsidRDefault="009E6C02" w:rsidP="009E6C02">
      <w:pPr>
        <w:tabs>
          <w:tab w:val="left" w:pos="1080"/>
        </w:tabs>
        <w:jc w:val="both"/>
      </w:pPr>
    </w:p>
    <w:p w:rsidR="009E6C02" w:rsidRPr="00940420" w:rsidRDefault="009E6C02" w:rsidP="009E6C02">
      <w:pPr>
        <w:tabs>
          <w:tab w:val="left" w:pos="1080"/>
        </w:tabs>
        <w:jc w:val="both"/>
      </w:pPr>
      <w:r w:rsidRPr="00940420">
        <w:rPr>
          <w:b/>
        </w:rPr>
        <w:t xml:space="preserve">Do not contact the </w:t>
      </w:r>
      <w:r w:rsidR="00616C25">
        <w:rPr>
          <w:b/>
        </w:rPr>
        <w:t>University Libraries</w:t>
      </w:r>
      <w:r w:rsidRPr="00940420">
        <w:rPr>
          <w:b/>
        </w:rPr>
        <w:t>, or other University Units, directly as this may result in disqualification of your proposal.</w:t>
      </w:r>
    </w:p>
    <w:p w:rsidR="009E6C02" w:rsidRPr="00940420" w:rsidRDefault="009E6C02" w:rsidP="009E6C02">
      <w:pPr>
        <w:tabs>
          <w:tab w:val="left" w:pos="1080"/>
        </w:tabs>
        <w:jc w:val="both"/>
      </w:pPr>
    </w:p>
    <w:p w:rsidR="009E6C02" w:rsidRPr="00940420" w:rsidRDefault="009E6C02" w:rsidP="009E6C02">
      <w:pPr>
        <w:jc w:val="both"/>
        <w:rPr>
          <w:b/>
        </w:rPr>
      </w:pPr>
      <w:r w:rsidRPr="00940420">
        <w:t>Thank you</w:t>
      </w:r>
    </w:p>
    <w:p w:rsidR="009E6C02" w:rsidRPr="00940420" w:rsidRDefault="009E6C02" w:rsidP="009E6C02">
      <w:pPr>
        <w:jc w:val="both"/>
      </w:pPr>
    </w:p>
    <w:p w:rsidR="009E6C02" w:rsidRPr="00A8237B" w:rsidRDefault="009E6C02" w:rsidP="009E6C02">
      <w:pPr>
        <w:pStyle w:val="FootnoteText"/>
        <w:jc w:val="both"/>
      </w:pPr>
      <w:r w:rsidRPr="00A8237B">
        <w:t xml:space="preserve">Robert Kuhn, </w:t>
      </w:r>
    </w:p>
    <w:p w:rsidR="009E6C02" w:rsidRPr="00A8237B" w:rsidRDefault="009E6C02" w:rsidP="009E6C02">
      <w:pPr>
        <w:pStyle w:val="FootnoteText"/>
        <w:jc w:val="both"/>
      </w:pPr>
      <w:r w:rsidRPr="00A8237B">
        <w:t>Senior Buyer, Purchasing</w:t>
      </w:r>
      <w:r w:rsidRPr="00A8237B">
        <w:tab/>
      </w:r>
      <w:r w:rsidRPr="00A8237B">
        <w:tab/>
      </w:r>
      <w:r w:rsidRPr="00A8237B">
        <w:tab/>
      </w:r>
      <w:r w:rsidRPr="00A8237B">
        <w:tab/>
      </w:r>
    </w:p>
    <w:p w:rsidR="009E6C02" w:rsidRPr="00A8237B" w:rsidRDefault="009E6C02" w:rsidP="009E6C02">
      <w:pPr>
        <w:pStyle w:val="FootnoteText"/>
        <w:rPr>
          <w:i/>
        </w:rPr>
      </w:pPr>
      <w:r w:rsidRPr="00A8237B">
        <w:t>313-577-3712</w:t>
      </w:r>
    </w:p>
    <w:p w:rsidR="009E6C02" w:rsidRPr="00940420" w:rsidRDefault="009E6C02" w:rsidP="009E6C02">
      <w:pPr>
        <w:pStyle w:val="FootnoteText"/>
        <w:rPr>
          <w:i/>
        </w:rPr>
      </w:pPr>
    </w:p>
    <w:p w:rsidR="009E6C02" w:rsidRPr="00940420" w:rsidRDefault="009E6C02" w:rsidP="009E6C02">
      <w:pPr>
        <w:tabs>
          <w:tab w:val="left" w:pos="1080"/>
        </w:tabs>
        <w:ind w:left="1080" w:hanging="1080"/>
      </w:pPr>
      <w:r w:rsidRPr="00940420">
        <w:t>CC:</w:t>
      </w:r>
      <w:r w:rsidRPr="00940420">
        <w:tab/>
      </w:r>
      <w:r w:rsidR="00616C25">
        <w:t xml:space="preserve">Mark </w:t>
      </w:r>
      <w:proofErr w:type="spellStart"/>
      <w:r w:rsidR="00616C25">
        <w:t>Temnyk</w:t>
      </w:r>
      <w:proofErr w:type="spellEnd"/>
      <w:r w:rsidR="00616C25">
        <w:t xml:space="preserve">, Clint </w:t>
      </w:r>
      <w:proofErr w:type="spellStart"/>
      <w:r w:rsidR="00616C25">
        <w:t>Guethlein</w:t>
      </w:r>
      <w:proofErr w:type="spellEnd"/>
      <w:r w:rsidR="00616C25">
        <w:t>, Robin Watkins</w:t>
      </w:r>
    </w:p>
    <w:p w:rsidR="009E6C02" w:rsidRPr="00940420" w:rsidRDefault="009E6C02" w:rsidP="009E6C02">
      <w:pPr>
        <w:pStyle w:val="BodyText"/>
        <w:ind w:left="720"/>
        <w:rPr>
          <w:b w:val="0"/>
          <w:sz w:val="18"/>
        </w:rPr>
      </w:pPr>
    </w:p>
    <w:p w:rsidR="00352932" w:rsidRPr="009E6C02" w:rsidRDefault="009E6C02" w:rsidP="009E6C02">
      <w:pPr>
        <w:rPr>
          <w:sz w:val="20"/>
          <w:szCs w:val="20"/>
        </w:rPr>
      </w:pPr>
      <w:r w:rsidRPr="00940420">
        <w:br w:type="page"/>
      </w:r>
    </w:p>
    <w:sectPr w:rsidR="00352932" w:rsidRPr="009E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8A5"/>
    <w:multiLevelType w:val="multilevel"/>
    <w:tmpl w:val="FF3A177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FC24360"/>
    <w:multiLevelType w:val="hybridMultilevel"/>
    <w:tmpl w:val="65004F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Univers (W1)" w:hAnsi="Univers (W1)" w:hint="default"/>
      </w:rPr>
    </w:lvl>
    <w:lvl w:ilvl="2" w:tplc="FFFFFFFF" w:tentative="1">
      <w:start w:val="1"/>
      <w:numFmt w:val="bullet"/>
      <w:lvlText w:val=""/>
      <w:lvlJc w:val="left"/>
      <w:pPr>
        <w:tabs>
          <w:tab w:val="num" w:pos="2160"/>
        </w:tabs>
        <w:ind w:left="2160" w:hanging="360"/>
      </w:pPr>
      <w:rPr>
        <w:rFonts w:ascii="Univers (W1)" w:hAnsi="Univers (W1)" w:hint="default"/>
      </w:rPr>
    </w:lvl>
    <w:lvl w:ilvl="3" w:tplc="FFFFFFFF" w:tentative="1">
      <w:start w:val="1"/>
      <w:numFmt w:val="bullet"/>
      <w:lvlText w:val=""/>
      <w:lvlJc w:val="left"/>
      <w:pPr>
        <w:tabs>
          <w:tab w:val="num" w:pos="2880"/>
        </w:tabs>
        <w:ind w:left="2880" w:hanging="360"/>
      </w:pPr>
      <w:rPr>
        <w:rFonts w:ascii="Univers (W1)" w:hAnsi="Univers (W1)" w:hint="default"/>
      </w:rPr>
    </w:lvl>
    <w:lvl w:ilvl="4" w:tplc="FFFFFFFF" w:tentative="1">
      <w:start w:val="1"/>
      <w:numFmt w:val="bullet"/>
      <w:lvlText w:val="o"/>
      <w:lvlJc w:val="left"/>
      <w:pPr>
        <w:tabs>
          <w:tab w:val="num" w:pos="3600"/>
        </w:tabs>
        <w:ind w:left="3600" w:hanging="360"/>
      </w:pPr>
      <w:rPr>
        <w:rFonts w:ascii="Univers (W1)" w:hAnsi="Univers (W1)" w:hint="default"/>
      </w:rPr>
    </w:lvl>
    <w:lvl w:ilvl="5" w:tplc="FFFFFFFF" w:tentative="1">
      <w:start w:val="1"/>
      <w:numFmt w:val="bullet"/>
      <w:lvlText w:val=""/>
      <w:lvlJc w:val="left"/>
      <w:pPr>
        <w:tabs>
          <w:tab w:val="num" w:pos="4320"/>
        </w:tabs>
        <w:ind w:left="4320" w:hanging="360"/>
      </w:pPr>
      <w:rPr>
        <w:rFonts w:ascii="Univers (W1)" w:hAnsi="Univers (W1)" w:hint="default"/>
      </w:rPr>
    </w:lvl>
    <w:lvl w:ilvl="6" w:tplc="FFFFFFFF" w:tentative="1">
      <w:start w:val="1"/>
      <w:numFmt w:val="bullet"/>
      <w:lvlText w:val=""/>
      <w:lvlJc w:val="left"/>
      <w:pPr>
        <w:tabs>
          <w:tab w:val="num" w:pos="5040"/>
        </w:tabs>
        <w:ind w:left="5040" w:hanging="360"/>
      </w:pPr>
      <w:rPr>
        <w:rFonts w:ascii="Univers (W1)" w:hAnsi="Univers (W1)" w:hint="default"/>
      </w:rPr>
    </w:lvl>
    <w:lvl w:ilvl="7" w:tplc="FFFFFFFF" w:tentative="1">
      <w:start w:val="1"/>
      <w:numFmt w:val="bullet"/>
      <w:lvlText w:val="o"/>
      <w:lvlJc w:val="left"/>
      <w:pPr>
        <w:tabs>
          <w:tab w:val="num" w:pos="5760"/>
        </w:tabs>
        <w:ind w:left="5760" w:hanging="360"/>
      </w:pPr>
      <w:rPr>
        <w:rFonts w:ascii="Univers (W1)" w:hAnsi="Univers (W1)" w:hint="default"/>
      </w:rPr>
    </w:lvl>
    <w:lvl w:ilvl="8" w:tplc="FFFFFFFF" w:tentative="1">
      <w:start w:val="1"/>
      <w:numFmt w:val="bullet"/>
      <w:lvlText w:val=""/>
      <w:lvlJc w:val="left"/>
      <w:pPr>
        <w:tabs>
          <w:tab w:val="num" w:pos="6480"/>
        </w:tabs>
        <w:ind w:left="6480" w:hanging="360"/>
      </w:pPr>
      <w:rPr>
        <w:rFonts w:ascii="Univers (W1)" w:hAnsi="Univers (W1)" w:hint="default"/>
      </w:rPr>
    </w:lvl>
  </w:abstractNum>
  <w:abstractNum w:abstractNumId="2">
    <w:nsid w:val="37270B9F"/>
    <w:multiLevelType w:val="hybridMultilevel"/>
    <w:tmpl w:val="128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02"/>
    <w:rsid w:val="000A3830"/>
    <w:rsid w:val="00117296"/>
    <w:rsid w:val="001B4B41"/>
    <w:rsid w:val="002F5F3D"/>
    <w:rsid w:val="00352932"/>
    <w:rsid w:val="00352C15"/>
    <w:rsid w:val="003E1328"/>
    <w:rsid w:val="00616C25"/>
    <w:rsid w:val="006938B6"/>
    <w:rsid w:val="007B6F7D"/>
    <w:rsid w:val="007C521D"/>
    <w:rsid w:val="009A395B"/>
    <w:rsid w:val="009E6C02"/>
    <w:rsid w:val="00A8237B"/>
    <w:rsid w:val="00B41CFE"/>
    <w:rsid w:val="00B86ECA"/>
    <w:rsid w:val="00C678DD"/>
    <w:rsid w:val="00CD24C0"/>
    <w:rsid w:val="00EE78BB"/>
    <w:rsid w:val="00F17750"/>
    <w:rsid w:val="00F3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0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6C02"/>
    <w:rPr>
      <w:b/>
      <w:sz w:val="28"/>
      <w:lang w:val="x-none" w:eastAsia="x-none"/>
    </w:rPr>
  </w:style>
  <w:style w:type="character" w:customStyle="1" w:styleId="BodyTextChar">
    <w:name w:val="Body Text Char"/>
    <w:basedOn w:val="DefaultParagraphFont"/>
    <w:link w:val="BodyText"/>
    <w:rsid w:val="009E6C02"/>
    <w:rPr>
      <w:rFonts w:ascii="Arial" w:eastAsia="Times New Roman" w:hAnsi="Arial" w:cs="Arial"/>
      <w:b/>
      <w:sz w:val="28"/>
      <w:szCs w:val="18"/>
      <w:lang w:val="x-none" w:eastAsia="x-none"/>
    </w:rPr>
  </w:style>
  <w:style w:type="character" w:styleId="Hyperlink">
    <w:name w:val="Hyperlink"/>
    <w:rsid w:val="009E6C02"/>
    <w:rPr>
      <w:color w:val="0000FF"/>
      <w:u w:val="single"/>
    </w:rPr>
  </w:style>
  <w:style w:type="paragraph" w:styleId="FootnoteText">
    <w:name w:val="footnote text"/>
    <w:basedOn w:val="Normal"/>
    <w:link w:val="FootnoteTextChar"/>
    <w:rsid w:val="009E6C02"/>
  </w:style>
  <w:style w:type="character" w:customStyle="1" w:styleId="FootnoteTextChar">
    <w:name w:val="Footnote Text Char"/>
    <w:basedOn w:val="DefaultParagraphFont"/>
    <w:link w:val="FootnoteText"/>
    <w:rsid w:val="009E6C02"/>
    <w:rPr>
      <w:rFonts w:ascii="Arial" w:eastAsia="Times New Roman" w:hAnsi="Arial" w:cs="Arial"/>
      <w:sz w:val="18"/>
      <w:szCs w:val="18"/>
    </w:rPr>
  </w:style>
  <w:style w:type="paragraph" w:styleId="BodyText3">
    <w:name w:val="Body Text 3"/>
    <w:basedOn w:val="Normal"/>
    <w:link w:val="BodyText3Char"/>
    <w:rsid w:val="009E6C02"/>
    <w:pPr>
      <w:spacing w:after="120"/>
    </w:pPr>
    <w:rPr>
      <w:sz w:val="16"/>
      <w:szCs w:val="16"/>
      <w:lang w:val="x-none" w:eastAsia="x-none"/>
    </w:rPr>
  </w:style>
  <w:style w:type="character" w:customStyle="1" w:styleId="BodyText3Char">
    <w:name w:val="Body Text 3 Char"/>
    <w:basedOn w:val="DefaultParagraphFont"/>
    <w:link w:val="BodyText3"/>
    <w:rsid w:val="009E6C02"/>
    <w:rPr>
      <w:rFonts w:ascii="Arial" w:eastAsia="Times New Roman" w:hAnsi="Arial" w:cs="Arial"/>
      <w:sz w:val="16"/>
      <w:szCs w:val="16"/>
      <w:lang w:val="x-none" w:eastAsia="x-none"/>
    </w:rPr>
  </w:style>
  <w:style w:type="paragraph" w:styleId="Header">
    <w:name w:val="header"/>
    <w:aliases w:val="bodytext"/>
    <w:basedOn w:val="Normal"/>
    <w:link w:val="HeaderChar"/>
    <w:rsid w:val="009E6C02"/>
    <w:pPr>
      <w:tabs>
        <w:tab w:val="center" w:pos="4320"/>
        <w:tab w:val="right" w:pos="8640"/>
      </w:tabs>
    </w:pPr>
    <w:rPr>
      <w:rFonts w:ascii="Times New Roman" w:hAnsi="Times New Roman" w:cs="Times New Roman"/>
      <w:sz w:val="20"/>
      <w:szCs w:val="20"/>
    </w:rPr>
  </w:style>
  <w:style w:type="character" w:customStyle="1" w:styleId="HeaderChar">
    <w:name w:val="Header Char"/>
    <w:aliases w:val="bodytext Char"/>
    <w:basedOn w:val="DefaultParagraphFont"/>
    <w:link w:val="Header"/>
    <w:rsid w:val="009E6C02"/>
    <w:rPr>
      <w:rFonts w:ascii="Times New Roman" w:eastAsia="Times New Roman" w:hAnsi="Times New Roman" w:cs="Times New Roman"/>
      <w:sz w:val="20"/>
      <w:szCs w:val="20"/>
    </w:rPr>
  </w:style>
  <w:style w:type="paragraph" w:customStyle="1" w:styleId="InsideAddress">
    <w:name w:val="Inside Address"/>
    <w:basedOn w:val="Normal"/>
    <w:rsid w:val="009E6C02"/>
    <w:rPr>
      <w:rFonts w:ascii="Times New Roman" w:hAnsi="Times New Roman" w:cs="Times New Roman"/>
      <w:noProof/>
      <w:sz w:val="20"/>
      <w:szCs w:val="20"/>
    </w:rPr>
  </w:style>
  <w:style w:type="paragraph" w:styleId="ListParagraph">
    <w:name w:val="List Paragraph"/>
    <w:basedOn w:val="Normal"/>
    <w:uiPriority w:val="34"/>
    <w:qFormat/>
    <w:rsid w:val="00C67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0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6C02"/>
    <w:rPr>
      <w:b/>
      <w:sz w:val="28"/>
      <w:lang w:val="x-none" w:eastAsia="x-none"/>
    </w:rPr>
  </w:style>
  <w:style w:type="character" w:customStyle="1" w:styleId="BodyTextChar">
    <w:name w:val="Body Text Char"/>
    <w:basedOn w:val="DefaultParagraphFont"/>
    <w:link w:val="BodyText"/>
    <w:rsid w:val="009E6C02"/>
    <w:rPr>
      <w:rFonts w:ascii="Arial" w:eastAsia="Times New Roman" w:hAnsi="Arial" w:cs="Arial"/>
      <w:b/>
      <w:sz w:val="28"/>
      <w:szCs w:val="18"/>
      <w:lang w:val="x-none" w:eastAsia="x-none"/>
    </w:rPr>
  </w:style>
  <w:style w:type="character" w:styleId="Hyperlink">
    <w:name w:val="Hyperlink"/>
    <w:rsid w:val="009E6C02"/>
    <w:rPr>
      <w:color w:val="0000FF"/>
      <w:u w:val="single"/>
    </w:rPr>
  </w:style>
  <w:style w:type="paragraph" w:styleId="FootnoteText">
    <w:name w:val="footnote text"/>
    <w:basedOn w:val="Normal"/>
    <w:link w:val="FootnoteTextChar"/>
    <w:rsid w:val="009E6C02"/>
  </w:style>
  <w:style w:type="character" w:customStyle="1" w:styleId="FootnoteTextChar">
    <w:name w:val="Footnote Text Char"/>
    <w:basedOn w:val="DefaultParagraphFont"/>
    <w:link w:val="FootnoteText"/>
    <w:rsid w:val="009E6C02"/>
    <w:rPr>
      <w:rFonts w:ascii="Arial" w:eastAsia="Times New Roman" w:hAnsi="Arial" w:cs="Arial"/>
      <w:sz w:val="18"/>
      <w:szCs w:val="18"/>
    </w:rPr>
  </w:style>
  <w:style w:type="paragraph" w:styleId="BodyText3">
    <w:name w:val="Body Text 3"/>
    <w:basedOn w:val="Normal"/>
    <w:link w:val="BodyText3Char"/>
    <w:rsid w:val="009E6C02"/>
    <w:pPr>
      <w:spacing w:after="120"/>
    </w:pPr>
    <w:rPr>
      <w:sz w:val="16"/>
      <w:szCs w:val="16"/>
      <w:lang w:val="x-none" w:eastAsia="x-none"/>
    </w:rPr>
  </w:style>
  <w:style w:type="character" w:customStyle="1" w:styleId="BodyText3Char">
    <w:name w:val="Body Text 3 Char"/>
    <w:basedOn w:val="DefaultParagraphFont"/>
    <w:link w:val="BodyText3"/>
    <w:rsid w:val="009E6C02"/>
    <w:rPr>
      <w:rFonts w:ascii="Arial" w:eastAsia="Times New Roman" w:hAnsi="Arial" w:cs="Arial"/>
      <w:sz w:val="16"/>
      <w:szCs w:val="16"/>
      <w:lang w:val="x-none" w:eastAsia="x-none"/>
    </w:rPr>
  </w:style>
  <w:style w:type="paragraph" w:styleId="Header">
    <w:name w:val="header"/>
    <w:aliases w:val="bodytext"/>
    <w:basedOn w:val="Normal"/>
    <w:link w:val="HeaderChar"/>
    <w:rsid w:val="009E6C02"/>
    <w:pPr>
      <w:tabs>
        <w:tab w:val="center" w:pos="4320"/>
        <w:tab w:val="right" w:pos="8640"/>
      </w:tabs>
    </w:pPr>
    <w:rPr>
      <w:rFonts w:ascii="Times New Roman" w:hAnsi="Times New Roman" w:cs="Times New Roman"/>
      <w:sz w:val="20"/>
      <w:szCs w:val="20"/>
    </w:rPr>
  </w:style>
  <w:style w:type="character" w:customStyle="1" w:styleId="HeaderChar">
    <w:name w:val="Header Char"/>
    <w:aliases w:val="bodytext Char"/>
    <w:basedOn w:val="DefaultParagraphFont"/>
    <w:link w:val="Header"/>
    <w:rsid w:val="009E6C02"/>
    <w:rPr>
      <w:rFonts w:ascii="Times New Roman" w:eastAsia="Times New Roman" w:hAnsi="Times New Roman" w:cs="Times New Roman"/>
      <w:sz w:val="20"/>
      <w:szCs w:val="20"/>
    </w:rPr>
  </w:style>
  <w:style w:type="paragraph" w:customStyle="1" w:styleId="InsideAddress">
    <w:name w:val="Inside Address"/>
    <w:basedOn w:val="Normal"/>
    <w:rsid w:val="009E6C02"/>
    <w:rPr>
      <w:rFonts w:ascii="Times New Roman" w:hAnsi="Times New Roman" w:cs="Times New Roman"/>
      <w:noProof/>
      <w:sz w:val="20"/>
      <w:szCs w:val="20"/>
    </w:rPr>
  </w:style>
  <w:style w:type="paragraph" w:styleId="ListParagraph">
    <w:name w:val="List Paragraph"/>
    <w:basedOn w:val="Normal"/>
    <w:uiPriority w:val="34"/>
    <w:qFormat/>
    <w:rsid w:val="00C67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wayne.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urement.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2014-09-16T20:34:00Z</dcterms:created>
  <dcterms:modified xsi:type="dcterms:W3CDTF">2014-09-16T20:34:00Z</dcterms:modified>
</cp:coreProperties>
</file>