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402532" w:rsidRPr="008155AF" w:rsidTr="009C761D">
        <w:trPr>
          <w:cantSplit/>
        </w:trPr>
        <w:tc>
          <w:tcPr>
            <w:tcW w:w="4687" w:type="dxa"/>
          </w:tcPr>
          <w:p w:rsidR="00402532" w:rsidRPr="008155AF" w:rsidRDefault="00402532" w:rsidP="009C761D">
            <w:pPr>
              <w:tabs>
                <w:tab w:val="left" w:pos="1080"/>
              </w:tabs>
              <w:jc w:val="center"/>
              <w:rPr>
                <w:b/>
                <w:sz w:val="20"/>
                <w:szCs w:val="20"/>
              </w:rPr>
            </w:pPr>
            <w:r w:rsidRPr="008155AF">
              <w:rPr>
                <w:b/>
                <w:sz w:val="20"/>
                <w:szCs w:val="20"/>
              </w:rPr>
              <w:br w:type="page"/>
            </w:r>
            <w:r w:rsidRPr="008155AF">
              <w:rPr>
                <w:sz w:val="20"/>
                <w:szCs w:val="20"/>
              </w:rPr>
              <w:br w:type="page"/>
            </w:r>
            <w:r w:rsidRPr="008155AF">
              <w:rPr>
                <w:b/>
                <w:sz w:val="20"/>
                <w:szCs w:val="20"/>
              </w:rPr>
              <w:br w:type="page"/>
            </w:r>
            <w:r w:rsidRPr="008155AF">
              <w:rPr>
                <w:sz w:val="20"/>
                <w:szCs w:val="20"/>
              </w:rPr>
              <w:object w:dxaOrig="2250" w:dyaOrig="1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5pt;height:56.5pt" o:ole="">
                  <v:imagedata r:id="rId5" o:title=""/>
                </v:shape>
                <o:OLEObject Type="Embed" ProgID="MSPhotoEd.3" ShapeID="_x0000_i1025" DrawAspect="Content" ObjectID="_1517202779" r:id="rId6"/>
              </w:object>
            </w:r>
          </w:p>
          <w:p w:rsidR="00402532" w:rsidRPr="008155AF" w:rsidRDefault="00402532" w:rsidP="009C761D">
            <w:pPr>
              <w:tabs>
                <w:tab w:val="left" w:pos="1080"/>
              </w:tabs>
              <w:jc w:val="center"/>
              <w:rPr>
                <w:b/>
                <w:sz w:val="20"/>
                <w:szCs w:val="20"/>
              </w:rPr>
            </w:pPr>
          </w:p>
          <w:p w:rsidR="00402532" w:rsidRPr="008155AF" w:rsidRDefault="00402532" w:rsidP="009C761D">
            <w:pPr>
              <w:tabs>
                <w:tab w:val="left" w:pos="1080"/>
              </w:tabs>
              <w:jc w:val="center"/>
              <w:rPr>
                <w:b/>
                <w:sz w:val="20"/>
                <w:szCs w:val="20"/>
              </w:rPr>
            </w:pPr>
            <w:r w:rsidRPr="008155AF">
              <w:rPr>
                <w:b/>
                <w:sz w:val="20"/>
                <w:szCs w:val="20"/>
              </w:rPr>
              <w:t>Division of Finance and Business Operations</w:t>
            </w:r>
          </w:p>
        </w:tc>
        <w:tc>
          <w:tcPr>
            <w:tcW w:w="2790" w:type="dxa"/>
          </w:tcPr>
          <w:p w:rsidR="00402532" w:rsidRPr="008155AF" w:rsidRDefault="00402532" w:rsidP="009C761D">
            <w:pPr>
              <w:tabs>
                <w:tab w:val="left" w:pos="1080"/>
              </w:tabs>
              <w:rPr>
                <w:sz w:val="20"/>
                <w:szCs w:val="20"/>
              </w:rPr>
            </w:pPr>
          </w:p>
        </w:tc>
        <w:tc>
          <w:tcPr>
            <w:tcW w:w="3609" w:type="dxa"/>
          </w:tcPr>
          <w:p w:rsidR="00402532" w:rsidRPr="008155AF" w:rsidRDefault="00402532" w:rsidP="009C761D">
            <w:pPr>
              <w:tabs>
                <w:tab w:val="left" w:pos="1080"/>
              </w:tabs>
              <w:rPr>
                <w:b/>
                <w:sz w:val="20"/>
                <w:szCs w:val="20"/>
              </w:rPr>
            </w:pPr>
          </w:p>
          <w:p w:rsidR="00402532" w:rsidRPr="008155AF" w:rsidRDefault="00402532" w:rsidP="009C761D">
            <w:pPr>
              <w:tabs>
                <w:tab w:val="left" w:pos="1080"/>
              </w:tabs>
              <w:rPr>
                <w:b/>
                <w:sz w:val="20"/>
                <w:szCs w:val="20"/>
              </w:rPr>
            </w:pPr>
            <w:r w:rsidRPr="008155AF">
              <w:rPr>
                <w:b/>
                <w:sz w:val="20"/>
                <w:szCs w:val="20"/>
              </w:rPr>
              <w:t xml:space="preserve">   </w:t>
            </w:r>
          </w:p>
          <w:p w:rsidR="00402532" w:rsidRPr="008155AF" w:rsidRDefault="00402532" w:rsidP="009C761D">
            <w:pPr>
              <w:tabs>
                <w:tab w:val="left" w:pos="1080"/>
              </w:tabs>
              <w:rPr>
                <w:b/>
                <w:sz w:val="20"/>
                <w:szCs w:val="20"/>
              </w:rPr>
            </w:pPr>
            <w:r w:rsidRPr="008155AF">
              <w:rPr>
                <w:b/>
                <w:sz w:val="20"/>
                <w:szCs w:val="20"/>
              </w:rPr>
              <w:t xml:space="preserve">Procurement &amp; Strategic Sourcing  </w:t>
            </w:r>
          </w:p>
          <w:p w:rsidR="00402532" w:rsidRPr="008155AF" w:rsidRDefault="00402532" w:rsidP="009C761D">
            <w:pPr>
              <w:tabs>
                <w:tab w:val="left" w:pos="1080"/>
              </w:tabs>
              <w:rPr>
                <w:b/>
                <w:sz w:val="20"/>
                <w:szCs w:val="20"/>
              </w:rPr>
            </w:pPr>
            <w:r w:rsidRPr="008155AF">
              <w:rPr>
                <w:b/>
                <w:sz w:val="20"/>
                <w:szCs w:val="20"/>
              </w:rPr>
              <w:t>5700 Cass Avenue, suite 4200</w:t>
            </w:r>
          </w:p>
          <w:p w:rsidR="00402532" w:rsidRPr="008155AF" w:rsidRDefault="00402532" w:rsidP="009C761D">
            <w:pPr>
              <w:tabs>
                <w:tab w:val="left" w:pos="1080"/>
              </w:tabs>
              <w:rPr>
                <w:b/>
                <w:sz w:val="20"/>
                <w:szCs w:val="20"/>
              </w:rPr>
            </w:pPr>
            <w:smartTag w:uri="urn:schemas-microsoft-com:office:smarttags" w:element="time">
              <w:r w:rsidRPr="008155AF">
                <w:rPr>
                  <w:b/>
                  <w:sz w:val="20"/>
                  <w:szCs w:val="20"/>
                </w:rPr>
                <w:t>Detroit</w:t>
              </w:r>
            </w:smartTag>
            <w:r w:rsidRPr="008155AF">
              <w:rPr>
                <w:b/>
                <w:sz w:val="20"/>
                <w:szCs w:val="20"/>
              </w:rPr>
              <w:t>, Michigan   48202</w:t>
            </w:r>
          </w:p>
          <w:p w:rsidR="00402532" w:rsidRPr="008155AF" w:rsidRDefault="00402532" w:rsidP="009C761D">
            <w:pPr>
              <w:tabs>
                <w:tab w:val="left" w:pos="1080"/>
              </w:tabs>
              <w:rPr>
                <w:b/>
                <w:sz w:val="20"/>
                <w:szCs w:val="20"/>
              </w:rPr>
            </w:pPr>
            <w:r w:rsidRPr="008155AF">
              <w:rPr>
                <w:b/>
                <w:sz w:val="20"/>
                <w:szCs w:val="20"/>
              </w:rPr>
              <w:t xml:space="preserve">(313) 577-3734 </w:t>
            </w:r>
          </w:p>
          <w:p w:rsidR="00402532" w:rsidRPr="008155AF" w:rsidRDefault="00402532" w:rsidP="009C761D">
            <w:pPr>
              <w:tabs>
                <w:tab w:val="left" w:pos="1080"/>
              </w:tabs>
              <w:rPr>
                <w:b/>
                <w:sz w:val="20"/>
                <w:szCs w:val="20"/>
              </w:rPr>
            </w:pPr>
            <w:r w:rsidRPr="008155AF">
              <w:rPr>
                <w:b/>
                <w:sz w:val="20"/>
                <w:szCs w:val="20"/>
              </w:rPr>
              <w:t>FAX (313) 577-3747</w:t>
            </w:r>
          </w:p>
        </w:tc>
      </w:tr>
    </w:tbl>
    <w:p w:rsidR="00402532" w:rsidRPr="008155AF" w:rsidRDefault="00402532" w:rsidP="00402532">
      <w:pPr>
        <w:pStyle w:val="FootnoteText"/>
        <w:rPr>
          <w:b/>
          <w:sz w:val="20"/>
          <w:szCs w:val="20"/>
        </w:rPr>
      </w:pPr>
    </w:p>
    <w:p w:rsidR="00402532" w:rsidRPr="008155AF" w:rsidRDefault="00402532" w:rsidP="00402532">
      <w:pPr>
        <w:ind w:left="720" w:right="360" w:hanging="720"/>
        <w:rPr>
          <w:sz w:val="20"/>
          <w:szCs w:val="20"/>
        </w:rPr>
      </w:pPr>
    </w:p>
    <w:p w:rsidR="00402532" w:rsidRPr="008155AF" w:rsidRDefault="00402532" w:rsidP="00402532">
      <w:pPr>
        <w:tabs>
          <w:tab w:val="left" w:pos="720"/>
        </w:tabs>
        <w:ind w:left="7200"/>
        <w:rPr>
          <w:sz w:val="20"/>
          <w:szCs w:val="20"/>
        </w:rPr>
      </w:pPr>
      <w:r w:rsidRPr="008155AF">
        <w:rPr>
          <w:b/>
          <w:sz w:val="20"/>
          <w:szCs w:val="20"/>
        </w:rPr>
        <w:t>February 12, 2016</w:t>
      </w:r>
    </w:p>
    <w:p w:rsidR="00402532" w:rsidRPr="008155AF" w:rsidRDefault="00402532" w:rsidP="00402532">
      <w:pPr>
        <w:rPr>
          <w:sz w:val="20"/>
          <w:szCs w:val="20"/>
        </w:rPr>
      </w:pPr>
    </w:p>
    <w:p w:rsidR="00402532" w:rsidRPr="008155AF" w:rsidRDefault="00402532" w:rsidP="00402532">
      <w:pPr>
        <w:rPr>
          <w:sz w:val="20"/>
          <w:szCs w:val="20"/>
        </w:rPr>
      </w:pPr>
    </w:p>
    <w:p w:rsidR="00402532" w:rsidRPr="008155AF" w:rsidRDefault="00402532" w:rsidP="00402532">
      <w:pPr>
        <w:jc w:val="center"/>
        <w:rPr>
          <w:b/>
          <w:sz w:val="20"/>
          <w:szCs w:val="20"/>
        </w:rPr>
      </w:pPr>
      <w:r w:rsidRPr="008155AF">
        <w:rPr>
          <w:b/>
          <w:sz w:val="20"/>
          <w:szCs w:val="20"/>
        </w:rPr>
        <w:t>Addendum</w:t>
      </w:r>
      <w:r w:rsidR="008155AF" w:rsidRPr="008155AF">
        <w:rPr>
          <w:b/>
          <w:sz w:val="20"/>
          <w:szCs w:val="20"/>
        </w:rPr>
        <w:t xml:space="preserve"> </w:t>
      </w:r>
      <w:r w:rsidR="009777DB" w:rsidRPr="008155AF">
        <w:rPr>
          <w:b/>
          <w:sz w:val="20"/>
          <w:szCs w:val="20"/>
        </w:rPr>
        <w:t>3</w:t>
      </w:r>
      <w:r w:rsidRPr="008155AF">
        <w:rPr>
          <w:b/>
          <w:sz w:val="20"/>
          <w:szCs w:val="20"/>
        </w:rPr>
        <w:t xml:space="preserve"> To</w:t>
      </w:r>
    </w:p>
    <w:p w:rsidR="00402532" w:rsidRPr="008155AF" w:rsidRDefault="00402532" w:rsidP="00402532">
      <w:pPr>
        <w:jc w:val="center"/>
        <w:rPr>
          <w:b/>
          <w:sz w:val="20"/>
          <w:szCs w:val="20"/>
        </w:rPr>
      </w:pPr>
    </w:p>
    <w:p w:rsidR="008155AF" w:rsidRPr="008155AF" w:rsidRDefault="00402532" w:rsidP="00402532">
      <w:pPr>
        <w:jc w:val="center"/>
        <w:rPr>
          <w:b/>
          <w:sz w:val="20"/>
          <w:szCs w:val="20"/>
        </w:rPr>
      </w:pPr>
      <w:r w:rsidRPr="008155AF">
        <w:rPr>
          <w:b/>
          <w:sz w:val="20"/>
          <w:szCs w:val="20"/>
        </w:rPr>
        <w:t xml:space="preserve">RFP Deroy Furniture </w:t>
      </w:r>
    </w:p>
    <w:p w:rsidR="00402532" w:rsidRPr="008155AF" w:rsidRDefault="00402532" w:rsidP="00402532">
      <w:pPr>
        <w:jc w:val="center"/>
        <w:rPr>
          <w:b/>
          <w:sz w:val="20"/>
          <w:szCs w:val="20"/>
        </w:rPr>
      </w:pPr>
      <w:proofErr w:type="gramStart"/>
      <w:r w:rsidRPr="008155AF">
        <w:rPr>
          <w:b/>
          <w:sz w:val="20"/>
          <w:szCs w:val="20"/>
        </w:rPr>
        <w:t>dated</w:t>
      </w:r>
      <w:proofErr w:type="gramEnd"/>
      <w:r w:rsidRPr="008155AF">
        <w:rPr>
          <w:b/>
          <w:sz w:val="20"/>
          <w:szCs w:val="20"/>
        </w:rPr>
        <w:t xml:space="preserve"> January 29, 2016</w:t>
      </w:r>
      <w:r w:rsidRPr="008155AF">
        <w:rPr>
          <w:b/>
          <w:smallCaps/>
          <w:sz w:val="20"/>
          <w:szCs w:val="20"/>
        </w:rPr>
        <w:t xml:space="preserve"> </w:t>
      </w:r>
    </w:p>
    <w:p w:rsidR="00402532" w:rsidRPr="008155AF" w:rsidRDefault="00402532" w:rsidP="00402532">
      <w:pPr>
        <w:jc w:val="both"/>
        <w:rPr>
          <w:b/>
          <w:sz w:val="20"/>
          <w:szCs w:val="20"/>
        </w:rPr>
      </w:pPr>
    </w:p>
    <w:p w:rsidR="00402532" w:rsidRPr="008155AF" w:rsidRDefault="00402532" w:rsidP="00402532">
      <w:pPr>
        <w:jc w:val="both"/>
        <w:rPr>
          <w:b/>
          <w:sz w:val="20"/>
          <w:szCs w:val="20"/>
        </w:rPr>
      </w:pPr>
    </w:p>
    <w:p w:rsidR="00402532" w:rsidRPr="008155AF" w:rsidRDefault="00402532" w:rsidP="00402532">
      <w:pPr>
        <w:jc w:val="both"/>
        <w:rPr>
          <w:sz w:val="20"/>
          <w:szCs w:val="20"/>
        </w:rPr>
      </w:pPr>
      <w:r w:rsidRPr="008155AF">
        <w:rPr>
          <w:sz w:val="20"/>
          <w:szCs w:val="20"/>
        </w:rPr>
        <w:t xml:space="preserve">Questions have been raised during the Pre-Proposal meeting held on </w:t>
      </w:r>
      <w:r w:rsidRPr="008155AF">
        <w:rPr>
          <w:b/>
          <w:sz w:val="20"/>
          <w:szCs w:val="20"/>
        </w:rPr>
        <w:t>February 9, 2016</w:t>
      </w:r>
      <w:r w:rsidRPr="008155AF">
        <w:rPr>
          <w:b/>
          <w:i/>
          <w:sz w:val="20"/>
          <w:szCs w:val="20"/>
        </w:rPr>
        <w:t xml:space="preserve"> </w:t>
      </w:r>
      <w:r w:rsidRPr="008155AF">
        <w:rPr>
          <w:sz w:val="20"/>
          <w:szCs w:val="20"/>
        </w:rPr>
        <w:t xml:space="preserve">for the University's RFP for </w:t>
      </w:r>
      <w:r w:rsidRPr="008155AF">
        <w:rPr>
          <w:b/>
          <w:sz w:val="20"/>
          <w:szCs w:val="20"/>
        </w:rPr>
        <w:t>Deroy Furniture</w:t>
      </w:r>
      <w:r w:rsidRPr="008155AF">
        <w:rPr>
          <w:sz w:val="20"/>
          <w:szCs w:val="20"/>
        </w:rPr>
        <w:t xml:space="preserve"> for the </w:t>
      </w:r>
      <w:r w:rsidRPr="008155AF">
        <w:rPr>
          <w:b/>
          <w:sz w:val="20"/>
          <w:szCs w:val="20"/>
        </w:rPr>
        <w:t>Housing.</w:t>
      </w:r>
      <w:r w:rsidRPr="008155AF">
        <w:rPr>
          <w:sz w:val="20"/>
          <w:szCs w:val="20"/>
        </w:rPr>
        <w:t xml:space="preserve">  A summary of the questions asked and the University's responses are as follows:</w:t>
      </w:r>
    </w:p>
    <w:p w:rsidR="00402532" w:rsidRPr="008155AF" w:rsidRDefault="00E3784A" w:rsidP="00E3784A">
      <w:pPr>
        <w:numPr>
          <w:ilvl w:val="12"/>
          <w:numId w:val="0"/>
        </w:numPr>
        <w:tabs>
          <w:tab w:val="left" w:pos="720"/>
        </w:tabs>
        <w:overflowPunct w:val="0"/>
        <w:autoSpaceDE w:val="0"/>
        <w:autoSpaceDN w:val="0"/>
        <w:adjustRightInd w:val="0"/>
        <w:ind w:left="720"/>
        <w:jc w:val="both"/>
        <w:textAlignment w:val="baseline"/>
        <w:rPr>
          <w:sz w:val="20"/>
          <w:szCs w:val="20"/>
        </w:rPr>
      </w:pPr>
      <w:r w:rsidRPr="008155AF">
        <w:rPr>
          <w:sz w:val="20"/>
          <w:szCs w:val="20"/>
        </w:rPr>
        <w:tab/>
      </w:r>
      <w:r w:rsidR="00254EC6" w:rsidRPr="008155AF">
        <w:rPr>
          <w:i/>
          <w:sz w:val="20"/>
          <w:szCs w:val="20"/>
        </w:rPr>
        <w:t xml:space="preserve"> </w:t>
      </w:r>
    </w:p>
    <w:p w:rsidR="008155AF" w:rsidRPr="008155AF" w:rsidRDefault="00402532" w:rsidP="008155AF">
      <w:pPr>
        <w:tabs>
          <w:tab w:val="left" w:pos="720"/>
        </w:tabs>
        <w:overflowPunct w:val="0"/>
        <w:autoSpaceDE w:val="0"/>
        <w:autoSpaceDN w:val="0"/>
        <w:adjustRightInd w:val="0"/>
        <w:jc w:val="both"/>
        <w:textAlignment w:val="baseline"/>
        <w:rPr>
          <w:b/>
          <w:sz w:val="20"/>
          <w:szCs w:val="20"/>
        </w:rPr>
      </w:pPr>
      <w:r w:rsidRPr="008155AF">
        <w:rPr>
          <w:b/>
          <w:sz w:val="20"/>
          <w:szCs w:val="20"/>
        </w:rPr>
        <w:t>Question</w:t>
      </w:r>
      <w:r w:rsidR="00254EC6" w:rsidRPr="008155AF">
        <w:rPr>
          <w:b/>
          <w:sz w:val="20"/>
          <w:szCs w:val="20"/>
        </w:rPr>
        <w:t>:</w:t>
      </w:r>
      <w:r w:rsidR="00E3784A" w:rsidRPr="008155AF">
        <w:rPr>
          <w:b/>
          <w:sz w:val="20"/>
          <w:szCs w:val="20"/>
        </w:rPr>
        <w:t xml:space="preserve">  </w:t>
      </w:r>
    </w:p>
    <w:p w:rsidR="00E3784A" w:rsidRPr="008155AF" w:rsidRDefault="00E3784A" w:rsidP="008155AF">
      <w:pPr>
        <w:tabs>
          <w:tab w:val="left" w:pos="720"/>
        </w:tabs>
        <w:overflowPunct w:val="0"/>
        <w:autoSpaceDE w:val="0"/>
        <w:autoSpaceDN w:val="0"/>
        <w:adjustRightInd w:val="0"/>
        <w:jc w:val="both"/>
        <w:textAlignment w:val="baseline"/>
        <w:rPr>
          <w:sz w:val="20"/>
          <w:szCs w:val="20"/>
        </w:rPr>
      </w:pPr>
      <w:r w:rsidRPr="008155AF">
        <w:rPr>
          <w:sz w:val="20"/>
          <w:szCs w:val="20"/>
        </w:rPr>
        <w:t>High</w:t>
      </w:r>
      <w:r w:rsidR="002528A7" w:rsidRPr="008155AF">
        <w:rPr>
          <w:sz w:val="20"/>
          <w:szCs w:val="20"/>
        </w:rPr>
        <w:t xml:space="preserve"> </w:t>
      </w:r>
      <w:r w:rsidRPr="008155AF">
        <w:rPr>
          <w:sz w:val="20"/>
          <w:szCs w:val="20"/>
        </w:rPr>
        <w:t>chairs: In the apartment we toured there was 42” high counter with wood stools, so I assume all of the “high</w:t>
      </w:r>
      <w:r w:rsidR="002528A7" w:rsidRPr="008155AF">
        <w:rPr>
          <w:sz w:val="20"/>
          <w:szCs w:val="20"/>
        </w:rPr>
        <w:t xml:space="preserve"> </w:t>
      </w:r>
      <w:r w:rsidRPr="008155AF">
        <w:rPr>
          <w:sz w:val="20"/>
          <w:szCs w:val="20"/>
        </w:rPr>
        <w:t>chairs” should be a bar stool height to match 42” high counter?</w:t>
      </w:r>
    </w:p>
    <w:p w:rsidR="00402532" w:rsidRPr="008155AF" w:rsidRDefault="00402532" w:rsidP="00402532">
      <w:pPr>
        <w:numPr>
          <w:ilvl w:val="12"/>
          <w:numId w:val="0"/>
        </w:numPr>
        <w:jc w:val="both"/>
        <w:rPr>
          <w:sz w:val="20"/>
          <w:szCs w:val="20"/>
        </w:rPr>
      </w:pPr>
    </w:p>
    <w:p w:rsidR="008155AF" w:rsidRPr="008155AF" w:rsidRDefault="00402532" w:rsidP="008155AF">
      <w:pPr>
        <w:numPr>
          <w:ilvl w:val="12"/>
          <w:numId w:val="0"/>
        </w:numPr>
        <w:jc w:val="both"/>
        <w:rPr>
          <w:i/>
          <w:sz w:val="20"/>
          <w:szCs w:val="20"/>
        </w:rPr>
      </w:pPr>
      <w:r w:rsidRPr="008155AF">
        <w:rPr>
          <w:b/>
          <w:sz w:val="20"/>
          <w:szCs w:val="20"/>
        </w:rPr>
        <w:t>Answer</w:t>
      </w:r>
      <w:r w:rsidR="00254EC6" w:rsidRPr="008155AF">
        <w:rPr>
          <w:b/>
          <w:sz w:val="20"/>
          <w:szCs w:val="20"/>
        </w:rPr>
        <w:t>:</w:t>
      </w:r>
      <w:r w:rsidR="00254EC6" w:rsidRPr="008155AF">
        <w:rPr>
          <w:i/>
          <w:sz w:val="20"/>
          <w:szCs w:val="20"/>
        </w:rPr>
        <w:t xml:space="preserve"> </w:t>
      </w:r>
      <w:r w:rsidR="002528A7" w:rsidRPr="008155AF">
        <w:rPr>
          <w:i/>
          <w:sz w:val="20"/>
          <w:szCs w:val="20"/>
        </w:rPr>
        <w:t xml:space="preserve"> </w:t>
      </w:r>
    </w:p>
    <w:p w:rsidR="00254EC6" w:rsidRPr="008155AF" w:rsidRDefault="002528A7" w:rsidP="008155AF">
      <w:pPr>
        <w:numPr>
          <w:ilvl w:val="12"/>
          <w:numId w:val="0"/>
        </w:numPr>
        <w:jc w:val="both"/>
        <w:rPr>
          <w:sz w:val="20"/>
          <w:szCs w:val="20"/>
        </w:rPr>
      </w:pPr>
      <w:r w:rsidRPr="008155AF">
        <w:rPr>
          <w:i/>
          <w:sz w:val="20"/>
          <w:szCs w:val="20"/>
        </w:rPr>
        <w:t>Yes.</w:t>
      </w:r>
      <w:r w:rsidR="00254EC6" w:rsidRPr="008155AF">
        <w:rPr>
          <w:i/>
          <w:sz w:val="20"/>
          <w:szCs w:val="20"/>
        </w:rPr>
        <w:t xml:space="preserve"> </w:t>
      </w:r>
    </w:p>
    <w:p w:rsidR="00402532" w:rsidRPr="008155AF" w:rsidRDefault="00402532" w:rsidP="00402532">
      <w:pPr>
        <w:numPr>
          <w:ilvl w:val="12"/>
          <w:numId w:val="0"/>
        </w:numPr>
        <w:ind w:left="720"/>
        <w:jc w:val="both"/>
        <w:rPr>
          <w:sz w:val="20"/>
          <w:szCs w:val="20"/>
        </w:rPr>
      </w:pPr>
    </w:p>
    <w:p w:rsidR="008155AF" w:rsidRPr="008155AF" w:rsidRDefault="00402532" w:rsidP="008155AF">
      <w:pPr>
        <w:tabs>
          <w:tab w:val="left" w:pos="720"/>
        </w:tabs>
        <w:overflowPunct w:val="0"/>
        <w:autoSpaceDE w:val="0"/>
        <w:autoSpaceDN w:val="0"/>
        <w:adjustRightInd w:val="0"/>
        <w:jc w:val="both"/>
        <w:textAlignment w:val="baseline"/>
        <w:rPr>
          <w:b/>
          <w:sz w:val="20"/>
          <w:szCs w:val="20"/>
        </w:rPr>
      </w:pPr>
      <w:r w:rsidRPr="008155AF">
        <w:rPr>
          <w:b/>
          <w:sz w:val="20"/>
          <w:szCs w:val="20"/>
        </w:rPr>
        <w:t>Question</w:t>
      </w:r>
      <w:r w:rsidR="00254EC6" w:rsidRPr="008155AF">
        <w:rPr>
          <w:b/>
          <w:sz w:val="20"/>
          <w:szCs w:val="20"/>
        </w:rPr>
        <w:t xml:space="preserve">: </w:t>
      </w:r>
    </w:p>
    <w:p w:rsidR="00E3784A" w:rsidRPr="008155AF" w:rsidRDefault="00E3784A" w:rsidP="008155AF">
      <w:pPr>
        <w:tabs>
          <w:tab w:val="left" w:pos="720"/>
        </w:tabs>
        <w:overflowPunct w:val="0"/>
        <w:autoSpaceDE w:val="0"/>
        <w:autoSpaceDN w:val="0"/>
        <w:adjustRightInd w:val="0"/>
        <w:jc w:val="both"/>
        <w:textAlignment w:val="baseline"/>
        <w:rPr>
          <w:sz w:val="20"/>
          <w:szCs w:val="20"/>
        </w:rPr>
      </w:pPr>
      <w:r w:rsidRPr="008155AF">
        <w:rPr>
          <w:sz w:val="20"/>
          <w:szCs w:val="20"/>
        </w:rPr>
        <w:t>Dinner Table:</w:t>
      </w:r>
    </w:p>
    <w:p w:rsidR="00E3784A" w:rsidRPr="008155AF" w:rsidRDefault="00E3784A" w:rsidP="008155AF">
      <w:pPr>
        <w:tabs>
          <w:tab w:val="left" w:pos="720"/>
        </w:tabs>
        <w:overflowPunct w:val="0"/>
        <w:autoSpaceDE w:val="0"/>
        <w:autoSpaceDN w:val="0"/>
        <w:adjustRightInd w:val="0"/>
        <w:jc w:val="both"/>
        <w:textAlignment w:val="baseline"/>
        <w:rPr>
          <w:sz w:val="20"/>
          <w:szCs w:val="20"/>
        </w:rPr>
      </w:pPr>
      <w:r w:rsidRPr="008155AF">
        <w:rPr>
          <w:sz w:val="20"/>
          <w:szCs w:val="20"/>
        </w:rPr>
        <w:t xml:space="preserve">-  </w:t>
      </w:r>
      <w:r w:rsidR="002528A7" w:rsidRPr="008155AF">
        <w:rPr>
          <w:sz w:val="20"/>
          <w:szCs w:val="20"/>
        </w:rPr>
        <w:t>H</w:t>
      </w:r>
      <w:r w:rsidRPr="008155AF">
        <w:rPr>
          <w:sz w:val="20"/>
          <w:szCs w:val="20"/>
        </w:rPr>
        <w:t xml:space="preserve">ow many chairs should the table accommodate? </w:t>
      </w:r>
      <w:r w:rsidR="002528A7" w:rsidRPr="008155AF">
        <w:rPr>
          <w:sz w:val="20"/>
          <w:szCs w:val="20"/>
        </w:rPr>
        <w:t xml:space="preserve"> Four</w:t>
      </w:r>
    </w:p>
    <w:p w:rsidR="002528A7" w:rsidRPr="008155AF" w:rsidRDefault="00E3784A" w:rsidP="008155AF">
      <w:pPr>
        <w:tabs>
          <w:tab w:val="left" w:pos="720"/>
        </w:tabs>
        <w:overflowPunct w:val="0"/>
        <w:autoSpaceDE w:val="0"/>
        <w:autoSpaceDN w:val="0"/>
        <w:adjustRightInd w:val="0"/>
        <w:textAlignment w:val="baseline"/>
        <w:rPr>
          <w:sz w:val="20"/>
          <w:szCs w:val="20"/>
        </w:rPr>
      </w:pPr>
      <w:r w:rsidRPr="008155AF">
        <w:rPr>
          <w:sz w:val="20"/>
          <w:szCs w:val="20"/>
        </w:rPr>
        <w:t>- I assume the 6 Dinner tables will go in apartments that don't have the counter, and if so, does it still have to be a 42" high table or could we do a standard height table of 29"?  It would save money to do a standard height tables with standard height chairs in those apartments.</w:t>
      </w:r>
      <w:r w:rsidRPr="008155AF">
        <w:rPr>
          <w:sz w:val="20"/>
          <w:szCs w:val="20"/>
        </w:rPr>
        <w:br/>
      </w:r>
    </w:p>
    <w:p w:rsidR="008155AF" w:rsidRPr="008155AF" w:rsidRDefault="002528A7" w:rsidP="008155AF">
      <w:pPr>
        <w:tabs>
          <w:tab w:val="left" w:pos="720"/>
        </w:tabs>
        <w:overflowPunct w:val="0"/>
        <w:autoSpaceDE w:val="0"/>
        <w:autoSpaceDN w:val="0"/>
        <w:adjustRightInd w:val="0"/>
        <w:jc w:val="both"/>
        <w:textAlignment w:val="baseline"/>
        <w:rPr>
          <w:b/>
          <w:sz w:val="20"/>
          <w:szCs w:val="20"/>
        </w:rPr>
      </w:pPr>
      <w:r w:rsidRPr="008155AF">
        <w:rPr>
          <w:b/>
          <w:sz w:val="20"/>
          <w:szCs w:val="20"/>
        </w:rPr>
        <w:t xml:space="preserve">Answer: </w:t>
      </w:r>
    </w:p>
    <w:p w:rsidR="00254EC6" w:rsidRPr="008155AF" w:rsidRDefault="002528A7" w:rsidP="008155AF">
      <w:pPr>
        <w:tabs>
          <w:tab w:val="left" w:pos="720"/>
        </w:tabs>
        <w:overflowPunct w:val="0"/>
        <w:autoSpaceDE w:val="0"/>
        <w:autoSpaceDN w:val="0"/>
        <w:adjustRightInd w:val="0"/>
        <w:jc w:val="both"/>
        <w:textAlignment w:val="baseline"/>
        <w:rPr>
          <w:sz w:val="20"/>
          <w:szCs w:val="20"/>
        </w:rPr>
      </w:pPr>
      <w:r w:rsidRPr="008155AF">
        <w:rPr>
          <w:sz w:val="20"/>
          <w:szCs w:val="20"/>
        </w:rPr>
        <w:t>Standard height of 29” is correct.</w:t>
      </w:r>
    </w:p>
    <w:p w:rsidR="008C7F8F" w:rsidRPr="008155AF" w:rsidRDefault="008C7F8F" w:rsidP="008C7F8F">
      <w:pPr>
        <w:numPr>
          <w:ilvl w:val="12"/>
          <w:numId w:val="0"/>
        </w:numPr>
        <w:ind w:left="720"/>
        <w:jc w:val="both"/>
        <w:rPr>
          <w:b/>
          <w:sz w:val="20"/>
          <w:szCs w:val="20"/>
        </w:rPr>
      </w:pPr>
    </w:p>
    <w:p w:rsidR="008155AF" w:rsidRPr="008155AF" w:rsidRDefault="008C7F8F" w:rsidP="008155AF">
      <w:pPr>
        <w:tabs>
          <w:tab w:val="left" w:pos="720"/>
        </w:tabs>
        <w:overflowPunct w:val="0"/>
        <w:autoSpaceDE w:val="0"/>
        <w:autoSpaceDN w:val="0"/>
        <w:adjustRightInd w:val="0"/>
        <w:jc w:val="both"/>
        <w:textAlignment w:val="baseline"/>
        <w:rPr>
          <w:sz w:val="20"/>
          <w:szCs w:val="20"/>
        </w:rPr>
      </w:pPr>
      <w:r w:rsidRPr="008155AF">
        <w:rPr>
          <w:b/>
          <w:sz w:val="20"/>
          <w:szCs w:val="20"/>
        </w:rPr>
        <w:t xml:space="preserve">Question: </w:t>
      </w:r>
      <w:r w:rsidR="002528A7" w:rsidRPr="008155AF">
        <w:rPr>
          <w:b/>
          <w:sz w:val="20"/>
          <w:szCs w:val="20"/>
        </w:rPr>
        <w:t xml:space="preserve"> </w:t>
      </w:r>
    </w:p>
    <w:p w:rsidR="002528A7" w:rsidRPr="008155AF" w:rsidRDefault="002528A7" w:rsidP="008155AF">
      <w:pPr>
        <w:tabs>
          <w:tab w:val="left" w:pos="720"/>
        </w:tabs>
        <w:overflowPunct w:val="0"/>
        <w:autoSpaceDE w:val="0"/>
        <w:autoSpaceDN w:val="0"/>
        <w:adjustRightInd w:val="0"/>
        <w:jc w:val="both"/>
        <w:textAlignment w:val="baseline"/>
        <w:rPr>
          <w:sz w:val="20"/>
          <w:szCs w:val="20"/>
        </w:rPr>
      </w:pPr>
      <w:r w:rsidRPr="008155AF">
        <w:rPr>
          <w:sz w:val="20"/>
          <w:szCs w:val="20"/>
        </w:rPr>
        <w:t>I’m assuming that the Wayne State University Standard Service Provider Agreement  Pages 1 of 80 th</w:t>
      </w:r>
      <w:r w:rsidR="00770E61" w:rsidRPr="008155AF">
        <w:rPr>
          <w:sz w:val="20"/>
          <w:szCs w:val="20"/>
        </w:rPr>
        <w:t>r</w:t>
      </w:r>
      <w:r w:rsidRPr="008155AF">
        <w:rPr>
          <w:sz w:val="20"/>
          <w:szCs w:val="20"/>
        </w:rPr>
        <w:t>ough 9-90 marked “sample” are not to be included in the submission.  That is, these documents will be signed once the bid is award? Also, what is the Exhibit B</w:t>
      </w:r>
      <w:r w:rsidR="00617721">
        <w:rPr>
          <w:sz w:val="20"/>
          <w:szCs w:val="20"/>
        </w:rPr>
        <w:t xml:space="preserve"> </w:t>
      </w:r>
      <w:r w:rsidRPr="008155AF">
        <w:rPr>
          <w:sz w:val="20"/>
          <w:szCs w:val="20"/>
        </w:rPr>
        <w:t>Price or Rate Structure? Does this have to be completed and submitted now or after the bid is awarded?</w:t>
      </w:r>
    </w:p>
    <w:p w:rsidR="008155AF" w:rsidRPr="008155AF" w:rsidRDefault="008155AF" w:rsidP="008155AF">
      <w:pPr>
        <w:rPr>
          <w:b/>
          <w:sz w:val="20"/>
          <w:szCs w:val="20"/>
        </w:rPr>
      </w:pPr>
    </w:p>
    <w:p w:rsidR="008155AF" w:rsidRPr="008155AF" w:rsidRDefault="002528A7" w:rsidP="008155AF">
      <w:pPr>
        <w:rPr>
          <w:i/>
          <w:sz w:val="20"/>
          <w:szCs w:val="20"/>
        </w:rPr>
      </w:pPr>
      <w:r w:rsidRPr="008155AF">
        <w:rPr>
          <w:b/>
          <w:sz w:val="20"/>
          <w:szCs w:val="20"/>
        </w:rPr>
        <w:t>Answer:</w:t>
      </w:r>
      <w:r w:rsidRPr="008155AF">
        <w:rPr>
          <w:i/>
          <w:sz w:val="20"/>
          <w:szCs w:val="20"/>
        </w:rPr>
        <w:t xml:space="preserve"> </w:t>
      </w:r>
    </w:p>
    <w:p w:rsidR="002528A7" w:rsidRPr="008155AF" w:rsidRDefault="002528A7" w:rsidP="008155AF">
      <w:pPr>
        <w:rPr>
          <w:sz w:val="20"/>
          <w:szCs w:val="20"/>
        </w:rPr>
      </w:pPr>
      <w:r w:rsidRPr="008155AF">
        <w:rPr>
          <w:sz w:val="20"/>
          <w:szCs w:val="20"/>
        </w:rPr>
        <w:t xml:space="preserve">You should not submit the Standard Service with you bid.  This will be discussed and handled once an award has been made with the winning proposal. Exhibit B or Rate Structure are a part of the Service Provider Agreement and will </w:t>
      </w:r>
      <w:r w:rsidR="00621136">
        <w:rPr>
          <w:sz w:val="20"/>
          <w:szCs w:val="20"/>
        </w:rPr>
        <w:t>be copied from the Vendor’s Schedule C in their proposal</w:t>
      </w:r>
      <w:r w:rsidRPr="008155AF">
        <w:rPr>
          <w:sz w:val="20"/>
          <w:szCs w:val="20"/>
        </w:rPr>
        <w:t>.  You must submit Schedule</w:t>
      </w:r>
      <w:r w:rsidR="00635978" w:rsidRPr="008155AF">
        <w:rPr>
          <w:sz w:val="20"/>
          <w:szCs w:val="20"/>
        </w:rPr>
        <w:t>s</w:t>
      </w:r>
      <w:r w:rsidRPr="008155AF">
        <w:rPr>
          <w:sz w:val="20"/>
          <w:szCs w:val="20"/>
        </w:rPr>
        <w:t xml:space="preserve"> A,</w:t>
      </w:r>
      <w:r w:rsidR="00621136">
        <w:rPr>
          <w:sz w:val="20"/>
          <w:szCs w:val="20"/>
        </w:rPr>
        <w:t xml:space="preserve"> </w:t>
      </w:r>
      <w:r w:rsidRPr="008155AF">
        <w:rPr>
          <w:sz w:val="20"/>
          <w:szCs w:val="20"/>
        </w:rPr>
        <w:t>B</w:t>
      </w:r>
      <w:r w:rsidR="00617721">
        <w:rPr>
          <w:sz w:val="20"/>
          <w:szCs w:val="20"/>
        </w:rPr>
        <w:t xml:space="preserve">, </w:t>
      </w:r>
      <w:r w:rsidRPr="008155AF">
        <w:rPr>
          <w:sz w:val="20"/>
          <w:szCs w:val="20"/>
        </w:rPr>
        <w:t>C and D.</w:t>
      </w:r>
    </w:p>
    <w:p w:rsidR="002528A7" w:rsidRPr="008155AF" w:rsidRDefault="002528A7" w:rsidP="002528A7">
      <w:pPr>
        <w:tabs>
          <w:tab w:val="left" w:pos="720"/>
        </w:tabs>
        <w:overflowPunct w:val="0"/>
        <w:autoSpaceDE w:val="0"/>
        <w:autoSpaceDN w:val="0"/>
        <w:adjustRightInd w:val="0"/>
        <w:ind w:left="720"/>
        <w:jc w:val="both"/>
        <w:textAlignment w:val="baseline"/>
        <w:rPr>
          <w:sz w:val="20"/>
          <w:szCs w:val="20"/>
        </w:rPr>
      </w:pPr>
    </w:p>
    <w:p w:rsidR="008155AF" w:rsidRPr="008155AF" w:rsidRDefault="008155AF" w:rsidP="008155AF">
      <w:pPr>
        <w:tabs>
          <w:tab w:val="left" w:pos="720"/>
        </w:tabs>
        <w:overflowPunct w:val="0"/>
        <w:autoSpaceDE w:val="0"/>
        <w:autoSpaceDN w:val="0"/>
        <w:adjustRightInd w:val="0"/>
        <w:jc w:val="both"/>
        <w:textAlignment w:val="baseline"/>
        <w:rPr>
          <w:sz w:val="20"/>
          <w:szCs w:val="20"/>
        </w:rPr>
      </w:pPr>
      <w:r w:rsidRPr="008155AF">
        <w:rPr>
          <w:b/>
          <w:sz w:val="20"/>
          <w:szCs w:val="20"/>
        </w:rPr>
        <w:t xml:space="preserve">Question:  </w:t>
      </w:r>
    </w:p>
    <w:p w:rsidR="008C7F8F" w:rsidRPr="008155AF" w:rsidRDefault="008155AF" w:rsidP="008155AF">
      <w:pPr>
        <w:tabs>
          <w:tab w:val="left" w:pos="720"/>
        </w:tabs>
        <w:overflowPunct w:val="0"/>
        <w:autoSpaceDE w:val="0"/>
        <w:autoSpaceDN w:val="0"/>
        <w:adjustRightInd w:val="0"/>
        <w:jc w:val="both"/>
        <w:textAlignment w:val="baseline"/>
        <w:rPr>
          <w:sz w:val="20"/>
          <w:szCs w:val="20"/>
        </w:rPr>
      </w:pPr>
      <w:r w:rsidRPr="008155AF">
        <w:rPr>
          <w:sz w:val="20"/>
          <w:szCs w:val="20"/>
        </w:rPr>
        <w:t>It was said in the meeting that movers could be used instead of Carpenters for installation since there is no assembly of furniture.  What category under prevailing wage would "Movers" fall?  Or does Movers not fall under Prevailing Wage?</w:t>
      </w:r>
    </w:p>
    <w:p w:rsidR="008155AF" w:rsidRPr="008155AF" w:rsidRDefault="008155AF" w:rsidP="008155AF">
      <w:pPr>
        <w:jc w:val="both"/>
        <w:rPr>
          <w:b/>
          <w:sz w:val="20"/>
          <w:szCs w:val="20"/>
        </w:rPr>
      </w:pPr>
    </w:p>
    <w:p w:rsidR="008155AF" w:rsidRPr="008155AF" w:rsidRDefault="000706C4" w:rsidP="008155AF">
      <w:pPr>
        <w:jc w:val="both"/>
        <w:rPr>
          <w:i/>
          <w:sz w:val="20"/>
          <w:szCs w:val="20"/>
        </w:rPr>
      </w:pPr>
      <w:r>
        <w:rPr>
          <w:b/>
          <w:sz w:val="20"/>
          <w:szCs w:val="20"/>
        </w:rPr>
        <w:lastRenderedPageBreak/>
        <w:t>***</w:t>
      </w:r>
      <w:r w:rsidR="008C7F8F" w:rsidRPr="008155AF">
        <w:rPr>
          <w:b/>
          <w:sz w:val="20"/>
          <w:szCs w:val="20"/>
        </w:rPr>
        <w:t>Answer:</w:t>
      </w:r>
      <w:r w:rsidR="008C7F8F" w:rsidRPr="008155AF">
        <w:rPr>
          <w:i/>
          <w:sz w:val="20"/>
          <w:szCs w:val="20"/>
        </w:rPr>
        <w:t xml:space="preserve"> </w:t>
      </w:r>
      <w:r>
        <w:rPr>
          <w:i/>
          <w:sz w:val="20"/>
          <w:szCs w:val="20"/>
        </w:rPr>
        <w:t xml:space="preserve"> Note modification to answer****</w:t>
      </w:r>
      <w:bookmarkStart w:id="0" w:name="_GoBack"/>
      <w:bookmarkEnd w:id="0"/>
    </w:p>
    <w:p w:rsidR="008155AF" w:rsidRDefault="008155AF" w:rsidP="008155AF">
      <w:pPr>
        <w:rPr>
          <w:sz w:val="20"/>
          <w:szCs w:val="20"/>
        </w:rPr>
      </w:pPr>
      <w:r w:rsidRPr="008155AF">
        <w:rPr>
          <w:sz w:val="20"/>
          <w:szCs w:val="20"/>
        </w:rPr>
        <w:t xml:space="preserve">It is not the position of the University to classify a vendor’s labor force.  </w:t>
      </w:r>
      <w:r w:rsidR="00621136">
        <w:rPr>
          <w:sz w:val="20"/>
          <w:szCs w:val="20"/>
        </w:rPr>
        <w:t xml:space="preserve"> Delivery and i</w:t>
      </w:r>
      <w:r w:rsidRPr="008155AF">
        <w:rPr>
          <w:sz w:val="20"/>
          <w:szCs w:val="20"/>
        </w:rPr>
        <w:t>nstall</w:t>
      </w:r>
      <w:r w:rsidR="00621136">
        <w:rPr>
          <w:sz w:val="20"/>
          <w:szCs w:val="20"/>
        </w:rPr>
        <w:t>ation</w:t>
      </w:r>
      <w:r w:rsidRPr="008155AF">
        <w:rPr>
          <w:sz w:val="20"/>
          <w:szCs w:val="20"/>
        </w:rPr>
        <w:t xml:space="preserve"> of furniture or equipment </w:t>
      </w:r>
      <w:r w:rsidR="00F86361">
        <w:rPr>
          <w:sz w:val="20"/>
          <w:szCs w:val="20"/>
        </w:rPr>
        <w:t>requiring</w:t>
      </w:r>
      <w:r w:rsidRPr="008155AF">
        <w:rPr>
          <w:sz w:val="20"/>
          <w:szCs w:val="20"/>
        </w:rPr>
        <w:t xml:space="preserve"> onsite assembly must be </w:t>
      </w:r>
      <w:r w:rsidR="00F86361">
        <w:rPr>
          <w:sz w:val="20"/>
          <w:szCs w:val="20"/>
        </w:rPr>
        <w:t xml:space="preserve">paid according to the schedule.  Categories that may apply include “Laborer - </w:t>
      </w:r>
      <w:r w:rsidR="00F86361" w:rsidRPr="00F86361">
        <w:rPr>
          <w:sz w:val="20"/>
          <w:szCs w:val="20"/>
        </w:rPr>
        <w:t>Cleaner/Sweeper Laborer; Furniture Laborer</w:t>
      </w:r>
      <w:r w:rsidR="00F86361">
        <w:rPr>
          <w:sz w:val="20"/>
          <w:szCs w:val="20"/>
        </w:rPr>
        <w:t>” or “C</w:t>
      </w:r>
      <w:r w:rsidRPr="008155AF">
        <w:rPr>
          <w:sz w:val="20"/>
          <w:szCs w:val="20"/>
        </w:rPr>
        <w:t>arpenter</w:t>
      </w:r>
      <w:r w:rsidR="00F86361">
        <w:rPr>
          <w:sz w:val="20"/>
          <w:szCs w:val="20"/>
        </w:rPr>
        <w:t>”</w:t>
      </w:r>
      <w:r w:rsidRPr="008155AF">
        <w:rPr>
          <w:sz w:val="20"/>
          <w:szCs w:val="20"/>
        </w:rPr>
        <w:t xml:space="preserve">, and those responsible for electrical connections must be classified minimally as </w:t>
      </w:r>
      <w:r w:rsidR="00F86361">
        <w:rPr>
          <w:sz w:val="20"/>
          <w:szCs w:val="20"/>
        </w:rPr>
        <w:t>“Electrician”</w:t>
      </w:r>
      <w:r w:rsidRPr="008155AF">
        <w:rPr>
          <w:sz w:val="20"/>
          <w:szCs w:val="20"/>
        </w:rPr>
        <w:t xml:space="preserve">. However </w:t>
      </w:r>
      <w:r w:rsidR="00F86361">
        <w:rPr>
          <w:sz w:val="20"/>
          <w:szCs w:val="20"/>
        </w:rPr>
        <w:t>workers are classified</w:t>
      </w:r>
      <w:r w:rsidRPr="008155AF">
        <w:rPr>
          <w:sz w:val="20"/>
          <w:szCs w:val="20"/>
        </w:rPr>
        <w:t xml:space="preserve">, </w:t>
      </w:r>
      <w:r w:rsidR="00F86361">
        <w:rPr>
          <w:sz w:val="20"/>
          <w:szCs w:val="20"/>
        </w:rPr>
        <w:t xml:space="preserve">Vendors </w:t>
      </w:r>
      <w:r w:rsidRPr="008155AF">
        <w:rPr>
          <w:sz w:val="20"/>
          <w:szCs w:val="20"/>
        </w:rPr>
        <w:t xml:space="preserve">must be able to provide the University with a detail account of the labor force utilized and how they were paid. </w:t>
      </w:r>
    </w:p>
    <w:p w:rsidR="004252C1" w:rsidRDefault="004252C1" w:rsidP="008155AF">
      <w:pPr>
        <w:rPr>
          <w:sz w:val="20"/>
          <w:szCs w:val="20"/>
        </w:rPr>
      </w:pPr>
    </w:p>
    <w:p w:rsidR="004252C1" w:rsidRPr="008155AF" w:rsidRDefault="004252C1" w:rsidP="004252C1">
      <w:pPr>
        <w:tabs>
          <w:tab w:val="left" w:pos="720"/>
        </w:tabs>
        <w:overflowPunct w:val="0"/>
        <w:autoSpaceDE w:val="0"/>
        <w:autoSpaceDN w:val="0"/>
        <w:adjustRightInd w:val="0"/>
        <w:jc w:val="both"/>
        <w:textAlignment w:val="baseline"/>
        <w:rPr>
          <w:sz w:val="20"/>
          <w:szCs w:val="20"/>
        </w:rPr>
      </w:pPr>
      <w:r w:rsidRPr="008155AF">
        <w:rPr>
          <w:b/>
          <w:sz w:val="20"/>
          <w:szCs w:val="20"/>
        </w:rPr>
        <w:t xml:space="preserve">Question:  </w:t>
      </w:r>
    </w:p>
    <w:p w:rsidR="004252C1" w:rsidRDefault="004252C1" w:rsidP="008155AF">
      <w:pPr>
        <w:rPr>
          <w:sz w:val="20"/>
          <w:szCs w:val="20"/>
        </w:rPr>
      </w:pPr>
      <w:r w:rsidRPr="004252C1">
        <w:rPr>
          <w:sz w:val="20"/>
          <w:szCs w:val="20"/>
        </w:rPr>
        <w:t>We are working through our proposal and noticed on the “cost scheduled C” form does not appear to list the Desk or the student room chair.  I’m assuming you would like those included in the proposal.  Please advise how you would like for us to handle</w:t>
      </w:r>
    </w:p>
    <w:p w:rsidR="00617721" w:rsidRDefault="00617721" w:rsidP="004252C1">
      <w:pPr>
        <w:jc w:val="both"/>
        <w:rPr>
          <w:b/>
          <w:sz w:val="20"/>
          <w:szCs w:val="20"/>
        </w:rPr>
      </w:pPr>
    </w:p>
    <w:p w:rsidR="004252C1" w:rsidRPr="008155AF" w:rsidRDefault="004252C1" w:rsidP="004252C1">
      <w:pPr>
        <w:jc w:val="both"/>
        <w:rPr>
          <w:i/>
          <w:sz w:val="20"/>
          <w:szCs w:val="20"/>
        </w:rPr>
      </w:pPr>
      <w:r w:rsidRPr="008155AF">
        <w:rPr>
          <w:b/>
          <w:sz w:val="20"/>
          <w:szCs w:val="20"/>
        </w:rPr>
        <w:t>Answer:</w:t>
      </w:r>
      <w:r w:rsidRPr="008155AF">
        <w:rPr>
          <w:i/>
          <w:sz w:val="20"/>
          <w:szCs w:val="20"/>
        </w:rPr>
        <w:t xml:space="preserve"> </w:t>
      </w:r>
    </w:p>
    <w:p w:rsidR="004252C1" w:rsidRDefault="004252C1" w:rsidP="008155AF">
      <w:pPr>
        <w:rPr>
          <w:sz w:val="20"/>
          <w:szCs w:val="20"/>
        </w:rPr>
      </w:pPr>
      <w:r>
        <w:rPr>
          <w:sz w:val="20"/>
          <w:szCs w:val="20"/>
        </w:rPr>
        <w:t xml:space="preserve"> A revised cost schedule has been uploaded to the website</w:t>
      </w:r>
    </w:p>
    <w:p w:rsidR="00F65BF8" w:rsidRDefault="00F65BF8" w:rsidP="008155AF">
      <w:pPr>
        <w:rPr>
          <w:sz w:val="20"/>
          <w:szCs w:val="20"/>
        </w:rPr>
      </w:pPr>
    </w:p>
    <w:p w:rsidR="00F65BF8" w:rsidRDefault="00F65BF8" w:rsidP="00F65BF8">
      <w:pPr>
        <w:tabs>
          <w:tab w:val="left" w:pos="720"/>
        </w:tabs>
        <w:overflowPunct w:val="0"/>
        <w:autoSpaceDE w:val="0"/>
        <w:autoSpaceDN w:val="0"/>
        <w:adjustRightInd w:val="0"/>
        <w:jc w:val="both"/>
        <w:textAlignment w:val="baseline"/>
      </w:pPr>
      <w:r w:rsidRPr="008155AF">
        <w:rPr>
          <w:b/>
          <w:sz w:val="20"/>
          <w:szCs w:val="20"/>
        </w:rPr>
        <w:t xml:space="preserve">Question:  </w:t>
      </w:r>
      <w:r>
        <w:br/>
        <w:t>Are there dumpsters available for trash or does it have to be removed by install crew?</w:t>
      </w:r>
    </w:p>
    <w:p w:rsidR="00F65BF8" w:rsidRDefault="00F65BF8" w:rsidP="00F65BF8">
      <w:pPr>
        <w:tabs>
          <w:tab w:val="left" w:pos="720"/>
        </w:tabs>
        <w:overflowPunct w:val="0"/>
        <w:autoSpaceDE w:val="0"/>
        <w:autoSpaceDN w:val="0"/>
        <w:adjustRightInd w:val="0"/>
        <w:jc w:val="both"/>
        <w:textAlignment w:val="baseline"/>
      </w:pPr>
    </w:p>
    <w:p w:rsidR="00F65BF8" w:rsidRPr="008155AF" w:rsidRDefault="00F65BF8" w:rsidP="00F65BF8">
      <w:pPr>
        <w:jc w:val="both"/>
        <w:rPr>
          <w:i/>
          <w:sz w:val="20"/>
          <w:szCs w:val="20"/>
        </w:rPr>
      </w:pPr>
      <w:r w:rsidRPr="008155AF">
        <w:rPr>
          <w:b/>
          <w:sz w:val="20"/>
          <w:szCs w:val="20"/>
        </w:rPr>
        <w:t>Answer:</w:t>
      </w:r>
      <w:r w:rsidRPr="008155AF">
        <w:rPr>
          <w:i/>
          <w:sz w:val="20"/>
          <w:szCs w:val="20"/>
        </w:rPr>
        <w:t xml:space="preserve"> </w:t>
      </w:r>
    </w:p>
    <w:p w:rsidR="00F65BF8" w:rsidRPr="00F65BF8" w:rsidRDefault="00F65BF8" w:rsidP="00F65BF8">
      <w:pPr>
        <w:tabs>
          <w:tab w:val="left" w:pos="720"/>
        </w:tabs>
        <w:overflowPunct w:val="0"/>
        <w:autoSpaceDE w:val="0"/>
        <w:autoSpaceDN w:val="0"/>
        <w:adjustRightInd w:val="0"/>
        <w:jc w:val="both"/>
        <w:textAlignment w:val="baseline"/>
        <w:rPr>
          <w:sz w:val="20"/>
          <w:szCs w:val="20"/>
        </w:rPr>
      </w:pPr>
      <w:r w:rsidRPr="00F65BF8">
        <w:rPr>
          <w:bCs/>
          <w:sz w:val="20"/>
          <w:szCs w:val="20"/>
        </w:rPr>
        <w:t xml:space="preserve">Dumpsters are available at DeRoy but installers will need to place their materials </w:t>
      </w:r>
      <w:r w:rsidRPr="00F65BF8">
        <w:rPr>
          <w:bCs/>
          <w:sz w:val="20"/>
          <w:szCs w:val="20"/>
          <w:u w:val="single"/>
        </w:rPr>
        <w:t>IN</w:t>
      </w:r>
      <w:r w:rsidRPr="00F65BF8">
        <w:rPr>
          <w:bCs/>
          <w:sz w:val="20"/>
          <w:szCs w:val="20"/>
        </w:rPr>
        <w:t xml:space="preserve"> the dumpster</w:t>
      </w:r>
      <w:r w:rsidRPr="00F65BF8">
        <w:rPr>
          <w:bCs/>
          <w:color w:val="FF0000"/>
        </w:rPr>
        <w:t>.</w:t>
      </w:r>
      <w:r w:rsidRPr="00F65BF8">
        <w:rPr>
          <w:bCs/>
          <w:color w:val="FF0000"/>
        </w:rPr>
        <w:br/>
      </w:r>
    </w:p>
    <w:p w:rsidR="00F65BF8" w:rsidRDefault="00F65BF8" w:rsidP="008155AF">
      <w:pPr>
        <w:rPr>
          <w:b/>
          <w:sz w:val="20"/>
          <w:szCs w:val="20"/>
        </w:rPr>
      </w:pPr>
      <w:r w:rsidRPr="008155AF">
        <w:rPr>
          <w:b/>
          <w:sz w:val="20"/>
          <w:szCs w:val="20"/>
        </w:rPr>
        <w:t xml:space="preserve">Question:  </w:t>
      </w:r>
    </w:p>
    <w:p w:rsidR="00F65BF8" w:rsidRDefault="00F65BF8" w:rsidP="008155AF">
      <w:pPr>
        <w:rPr>
          <w:sz w:val="20"/>
          <w:szCs w:val="20"/>
        </w:rPr>
      </w:pPr>
      <w:r>
        <w:t xml:space="preserve"> </w:t>
      </w:r>
      <w:r w:rsidRPr="00F65BF8">
        <w:rPr>
          <w:sz w:val="20"/>
          <w:szCs w:val="20"/>
        </w:rPr>
        <w:t>Will loading dock area accommodate a 53 foot semi</w:t>
      </w:r>
      <w:r w:rsidR="00617721">
        <w:rPr>
          <w:sz w:val="20"/>
          <w:szCs w:val="20"/>
        </w:rPr>
        <w:t>-</w:t>
      </w:r>
      <w:r w:rsidRPr="00F65BF8">
        <w:rPr>
          <w:sz w:val="20"/>
          <w:szCs w:val="20"/>
        </w:rPr>
        <w:t>trailer</w:t>
      </w:r>
      <w:r>
        <w:rPr>
          <w:sz w:val="20"/>
          <w:szCs w:val="20"/>
        </w:rPr>
        <w:t>?</w:t>
      </w:r>
    </w:p>
    <w:p w:rsidR="00F65BF8" w:rsidRDefault="00F65BF8" w:rsidP="008155AF">
      <w:pPr>
        <w:rPr>
          <w:sz w:val="20"/>
          <w:szCs w:val="20"/>
        </w:rPr>
      </w:pPr>
    </w:p>
    <w:p w:rsidR="00F65BF8" w:rsidRDefault="00F65BF8" w:rsidP="00F65BF8">
      <w:pPr>
        <w:jc w:val="both"/>
        <w:rPr>
          <w:i/>
          <w:sz w:val="20"/>
          <w:szCs w:val="20"/>
        </w:rPr>
      </w:pPr>
      <w:r w:rsidRPr="008155AF">
        <w:rPr>
          <w:b/>
          <w:sz w:val="20"/>
          <w:szCs w:val="20"/>
        </w:rPr>
        <w:t>Answer:</w:t>
      </w:r>
      <w:r w:rsidRPr="008155AF">
        <w:rPr>
          <w:i/>
          <w:sz w:val="20"/>
          <w:szCs w:val="20"/>
        </w:rPr>
        <w:t xml:space="preserve"> </w:t>
      </w:r>
    </w:p>
    <w:p w:rsidR="00F65BF8" w:rsidRPr="00F65BF8" w:rsidRDefault="00F65BF8" w:rsidP="008155AF">
      <w:pPr>
        <w:rPr>
          <w:sz w:val="20"/>
          <w:szCs w:val="20"/>
        </w:rPr>
      </w:pPr>
      <w:r>
        <w:rPr>
          <w:sz w:val="20"/>
          <w:szCs w:val="20"/>
        </w:rPr>
        <w:t xml:space="preserve">No, however, they can pull straight in the service drive between DeRoy and Towers and back out after unloading onto Anthony Wayne Drive. </w:t>
      </w:r>
    </w:p>
    <w:p w:rsidR="00F65BF8" w:rsidRPr="00E14632" w:rsidRDefault="00F65BF8" w:rsidP="008155AF">
      <w:pPr>
        <w:rPr>
          <w:color w:val="FF0000"/>
          <w:sz w:val="20"/>
          <w:szCs w:val="20"/>
        </w:rPr>
      </w:pPr>
    </w:p>
    <w:p w:rsidR="00E14632" w:rsidRPr="00E14632" w:rsidRDefault="00E14632" w:rsidP="008155AF">
      <w:pPr>
        <w:rPr>
          <w:color w:val="FF0000"/>
          <w:sz w:val="24"/>
          <w:szCs w:val="24"/>
        </w:rPr>
      </w:pPr>
      <w:r w:rsidRPr="00E14632">
        <w:rPr>
          <w:color w:val="FF0000"/>
          <w:sz w:val="24"/>
          <w:szCs w:val="24"/>
        </w:rPr>
        <w:t>***Due to the length of time it took to answer questions, the bid due date has been changed to February 24, 2014, 4:00 pm</w:t>
      </w:r>
      <w:proofErr w:type="gramStart"/>
      <w:r w:rsidRPr="00E14632">
        <w:rPr>
          <w:color w:val="FF0000"/>
          <w:sz w:val="24"/>
          <w:szCs w:val="24"/>
        </w:rPr>
        <w:t>.*</w:t>
      </w:r>
      <w:proofErr w:type="gramEnd"/>
      <w:r w:rsidRPr="00E14632">
        <w:rPr>
          <w:color w:val="FF0000"/>
          <w:sz w:val="24"/>
          <w:szCs w:val="24"/>
        </w:rPr>
        <w:t>****</w:t>
      </w:r>
    </w:p>
    <w:p w:rsidR="00C760C6" w:rsidRPr="008155AF" w:rsidRDefault="00C760C6" w:rsidP="008C7F8F">
      <w:pPr>
        <w:pStyle w:val="ListParagraph"/>
        <w:jc w:val="both"/>
        <w:rPr>
          <w:i/>
          <w:sz w:val="20"/>
          <w:szCs w:val="20"/>
        </w:rPr>
      </w:pPr>
    </w:p>
    <w:p w:rsidR="00402532" w:rsidRPr="008155AF" w:rsidRDefault="00402532" w:rsidP="00402532">
      <w:pPr>
        <w:rPr>
          <w:sz w:val="20"/>
          <w:szCs w:val="20"/>
        </w:rPr>
      </w:pPr>
      <w:r w:rsidRPr="008155AF">
        <w:rPr>
          <w:sz w:val="20"/>
          <w:szCs w:val="20"/>
        </w:rPr>
        <w:t xml:space="preserve">Should you have any questions or concerns about this Addendum or on any other aspects of the Request for Proposal, please send them by email to </w:t>
      </w:r>
      <w:r w:rsidRPr="008155AF">
        <w:rPr>
          <w:b/>
          <w:sz w:val="20"/>
          <w:szCs w:val="20"/>
        </w:rPr>
        <w:t>Robin Watkins</w:t>
      </w:r>
      <w:r w:rsidRPr="008155AF">
        <w:rPr>
          <w:sz w:val="20"/>
          <w:szCs w:val="20"/>
        </w:rPr>
        <w:t>,</w:t>
      </w:r>
      <w:r w:rsidRPr="008155AF">
        <w:rPr>
          <w:b/>
          <w:sz w:val="20"/>
          <w:szCs w:val="20"/>
        </w:rPr>
        <w:t xml:space="preserve"> Buyer</w:t>
      </w:r>
      <w:r w:rsidRPr="008155AF">
        <w:rPr>
          <w:sz w:val="20"/>
          <w:szCs w:val="20"/>
        </w:rPr>
        <w:t xml:space="preserve">, Email; </w:t>
      </w:r>
      <w:hyperlink r:id="rId7" w:history="1">
        <w:r w:rsidR="00DE582A" w:rsidRPr="008155AF">
          <w:rPr>
            <w:rStyle w:val="Hyperlink"/>
            <w:b/>
            <w:sz w:val="20"/>
            <w:szCs w:val="20"/>
          </w:rPr>
          <w:t>ag5343@wayne.edu</w:t>
        </w:r>
      </w:hyperlink>
      <w:r w:rsidR="00DE582A" w:rsidRPr="008155AF">
        <w:rPr>
          <w:b/>
          <w:sz w:val="20"/>
          <w:szCs w:val="20"/>
        </w:rPr>
        <w:t xml:space="preserve"> </w:t>
      </w:r>
      <w:r w:rsidRPr="008155AF">
        <w:rPr>
          <w:sz w:val="20"/>
          <w:szCs w:val="20"/>
        </w:rPr>
        <w:t xml:space="preserve"> and to</w:t>
      </w:r>
      <w:r w:rsidRPr="008155AF">
        <w:rPr>
          <w:i/>
          <w:sz w:val="20"/>
          <w:szCs w:val="20"/>
        </w:rPr>
        <w:t xml:space="preserve"> </w:t>
      </w:r>
      <w:r w:rsidRPr="008155AF">
        <w:rPr>
          <w:b/>
          <w:sz w:val="20"/>
          <w:szCs w:val="20"/>
        </w:rPr>
        <w:t>Valerie Kreher</w:t>
      </w:r>
      <w:r w:rsidRPr="008155AF">
        <w:rPr>
          <w:i/>
          <w:sz w:val="20"/>
          <w:szCs w:val="20"/>
        </w:rPr>
        <w:t xml:space="preserve">, </w:t>
      </w:r>
      <w:r w:rsidRPr="008155AF">
        <w:rPr>
          <w:b/>
          <w:sz w:val="20"/>
          <w:szCs w:val="20"/>
        </w:rPr>
        <w:t>Senior Buyer</w:t>
      </w:r>
      <w:r w:rsidRPr="008155AF">
        <w:rPr>
          <w:sz w:val="20"/>
          <w:szCs w:val="20"/>
        </w:rPr>
        <w:t xml:space="preserve">, Email; </w:t>
      </w:r>
      <w:hyperlink r:id="rId8" w:history="1">
        <w:r w:rsidR="00BB3698" w:rsidRPr="00AD569F">
          <w:rPr>
            <w:rStyle w:val="Hyperlink"/>
            <w:b/>
            <w:sz w:val="20"/>
            <w:szCs w:val="20"/>
          </w:rPr>
          <w:t>ab4889@wayne.edu</w:t>
        </w:r>
      </w:hyperlink>
      <w:r w:rsidR="00BB3698">
        <w:rPr>
          <w:b/>
          <w:sz w:val="20"/>
          <w:szCs w:val="20"/>
        </w:rPr>
        <w:t xml:space="preserve"> </w:t>
      </w:r>
      <w:r w:rsidRPr="008155AF">
        <w:rPr>
          <w:sz w:val="20"/>
          <w:szCs w:val="20"/>
        </w:rPr>
        <w:t xml:space="preserve">.  </w:t>
      </w:r>
      <w:r w:rsidRPr="008155AF">
        <w:rPr>
          <w:b/>
          <w:sz w:val="20"/>
          <w:szCs w:val="20"/>
        </w:rPr>
        <w:t>Copy both Robin Watkins and Valerie Kreher</w:t>
      </w:r>
      <w:r w:rsidRPr="008155AF">
        <w:rPr>
          <w:i/>
          <w:sz w:val="20"/>
          <w:szCs w:val="20"/>
        </w:rPr>
        <w:t xml:space="preserve"> </w:t>
      </w:r>
      <w:r w:rsidRPr="008155AF">
        <w:rPr>
          <w:b/>
          <w:sz w:val="20"/>
          <w:szCs w:val="20"/>
        </w:rPr>
        <w:t xml:space="preserve">on all E-Mail questions. </w:t>
      </w:r>
      <w:r w:rsidRPr="008155AF">
        <w:rPr>
          <w:sz w:val="20"/>
          <w:szCs w:val="20"/>
        </w:rPr>
        <w:t xml:space="preserve"> </w:t>
      </w:r>
    </w:p>
    <w:p w:rsidR="00402532" w:rsidRPr="008155AF" w:rsidRDefault="00402532" w:rsidP="00402532">
      <w:pPr>
        <w:rPr>
          <w:sz w:val="20"/>
          <w:szCs w:val="20"/>
        </w:rPr>
      </w:pPr>
    </w:p>
    <w:p w:rsidR="00402532" w:rsidRPr="008155AF" w:rsidRDefault="00402532" w:rsidP="00402532">
      <w:pPr>
        <w:rPr>
          <w:sz w:val="20"/>
          <w:szCs w:val="20"/>
        </w:rPr>
      </w:pPr>
    </w:p>
    <w:p w:rsidR="00402532" w:rsidRPr="008155AF" w:rsidRDefault="00402532" w:rsidP="00402532">
      <w:pPr>
        <w:rPr>
          <w:sz w:val="20"/>
          <w:szCs w:val="20"/>
        </w:rPr>
      </w:pPr>
      <w:r w:rsidRPr="008155AF">
        <w:rPr>
          <w:sz w:val="20"/>
          <w:szCs w:val="20"/>
        </w:rPr>
        <w:t>Thank you,</w:t>
      </w:r>
    </w:p>
    <w:p w:rsidR="00402532" w:rsidRPr="008155AF" w:rsidRDefault="00402532" w:rsidP="00402532">
      <w:pPr>
        <w:rPr>
          <w:sz w:val="20"/>
          <w:szCs w:val="20"/>
        </w:rPr>
      </w:pPr>
      <w:r w:rsidRPr="008155AF">
        <w:rPr>
          <w:b/>
          <w:sz w:val="20"/>
          <w:szCs w:val="20"/>
        </w:rPr>
        <w:t>Robin Watkins</w:t>
      </w:r>
      <w:r w:rsidRPr="008155AF">
        <w:rPr>
          <w:i/>
          <w:sz w:val="20"/>
          <w:szCs w:val="20"/>
        </w:rPr>
        <w:t xml:space="preserve"> </w:t>
      </w:r>
    </w:p>
    <w:p w:rsidR="008445F7" w:rsidRDefault="00402532" w:rsidP="00402532">
      <w:pPr>
        <w:ind w:left="720" w:right="893" w:hanging="720"/>
      </w:pPr>
      <w:r w:rsidRPr="008155AF">
        <w:rPr>
          <w:b/>
          <w:sz w:val="20"/>
          <w:szCs w:val="20"/>
        </w:rPr>
        <w:t>B</w:t>
      </w:r>
      <w:r w:rsidRPr="00A36043">
        <w:rPr>
          <w:b/>
        </w:rPr>
        <w:t>uyer</w:t>
      </w:r>
    </w:p>
    <w:sectPr w:rsidR="00844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C58A5"/>
    <w:multiLevelType w:val="multilevel"/>
    <w:tmpl w:val="906E77A6"/>
    <w:lvl w:ilvl="0">
      <w:start w:val="1"/>
      <w:numFmt w:val="decimal"/>
      <w:lvlText w:val="%1."/>
      <w:lvlJc w:val="left"/>
      <w:pPr>
        <w:tabs>
          <w:tab w:val="num" w:pos="540"/>
        </w:tabs>
        <w:ind w:left="540" w:hanging="360"/>
      </w:pPr>
      <w:rPr>
        <w:color w:val="auto"/>
        <w:sz w:val="20"/>
        <w:szCs w:val="20"/>
      </w:rPr>
    </w:lvl>
    <w:lvl w:ilvl="1">
      <w:start w:val="8"/>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737884"/>
    <w:multiLevelType w:val="hybridMultilevel"/>
    <w:tmpl w:val="6D82A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82507D"/>
    <w:multiLevelType w:val="hybridMultilevel"/>
    <w:tmpl w:val="6A26AFF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D080B29"/>
    <w:multiLevelType w:val="singleLevel"/>
    <w:tmpl w:val="B6881A56"/>
    <w:lvl w:ilvl="0">
      <w:start w:val="1"/>
      <w:numFmt w:val="decimal"/>
      <w:lvlText w:val="%1."/>
      <w:legacy w:legacy="1" w:legacySpace="0" w:legacyIndent="720"/>
      <w:lvlJc w:val="left"/>
      <w:pPr>
        <w:ind w:left="720" w:hanging="720"/>
      </w:pPr>
    </w:lvl>
  </w:abstractNum>
  <w:num w:numId="1">
    <w:abstractNumId w:val="3"/>
  </w:num>
  <w:num w:numId="2">
    <w:abstractNumId w:val="2"/>
  </w:num>
  <w:num w:numId="3">
    <w:abstractNumId w:val="1"/>
  </w:num>
  <w:num w:numId="4">
    <w:abstractNumId w:val="0"/>
    <w:lvlOverride w:ilvl="0">
      <w:startOverride w:val="1"/>
    </w:lvlOverride>
    <w:lvlOverride w:ilvl="1">
      <w:startOverride w:val="8"/>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32"/>
    <w:rsid w:val="00002957"/>
    <w:rsid w:val="000706C4"/>
    <w:rsid w:val="000D40FE"/>
    <w:rsid w:val="00136A7A"/>
    <w:rsid w:val="002528A7"/>
    <w:rsid w:val="00254EC6"/>
    <w:rsid w:val="00402532"/>
    <w:rsid w:val="004252C1"/>
    <w:rsid w:val="00617721"/>
    <w:rsid w:val="00621136"/>
    <w:rsid w:val="00635978"/>
    <w:rsid w:val="00770E61"/>
    <w:rsid w:val="007E4926"/>
    <w:rsid w:val="008155AF"/>
    <w:rsid w:val="008445F7"/>
    <w:rsid w:val="008C7F8F"/>
    <w:rsid w:val="009777DB"/>
    <w:rsid w:val="00B26066"/>
    <w:rsid w:val="00B817A7"/>
    <w:rsid w:val="00BB3698"/>
    <w:rsid w:val="00C760C6"/>
    <w:rsid w:val="00DE582A"/>
    <w:rsid w:val="00E14632"/>
    <w:rsid w:val="00E3784A"/>
    <w:rsid w:val="00F65BF8"/>
    <w:rsid w:val="00F8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7"/>
    <o:shapelayout v:ext="edit">
      <o:idmap v:ext="edit" data="1"/>
    </o:shapelayout>
  </w:shapeDefaults>
  <w:decimalSymbol w:val="."/>
  <w:listSeparator w:val=","/>
  <w15:chartTrackingRefBased/>
  <w15:docId w15:val="{1FED3BAC-BF8C-47C3-94D9-AF976141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32"/>
    <w:pPr>
      <w:spacing w:after="0" w:line="240" w:lineRule="auto"/>
    </w:pPr>
    <w:rPr>
      <w:rFonts w:ascii="Arial" w:eastAsia="Times New Roman"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32"/>
    <w:rPr>
      <w:b/>
      <w:sz w:val="28"/>
      <w:lang w:val="x-none" w:eastAsia="x-none"/>
    </w:rPr>
  </w:style>
  <w:style w:type="character" w:customStyle="1" w:styleId="BodyTextChar">
    <w:name w:val="Body Text Char"/>
    <w:basedOn w:val="DefaultParagraphFont"/>
    <w:link w:val="BodyText"/>
    <w:rsid w:val="00402532"/>
    <w:rPr>
      <w:rFonts w:ascii="Arial" w:eastAsia="Times New Roman" w:hAnsi="Arial" w:cs="Arial"/>
      <w:b/>
      <w:sz w:val="28"/>
      <w:szCs w:val="18"/>
      <w:lang w:val="x-none" w:eastAsia="x-none"/>
    </w:rPr>
  </w:style>
  <w:style w:type="paragraph" w:styleId="FootnoteText">
    <w:name w:val="footnote text"/>
    <w:basedOn w:val="Normal"/>
    <w:link w:val="FootnoteTextChar"/>
    <w:rsid w:val="00402532"/>
  </w:style>
  <w:style w:type="character" w:customStyle="1" w:styleId="FootnoteTextChar">
    <w:name w:val="Footnote Text Char"/>
    <w:basedOn w:val="DefaultParagraphFont"/>
    <w:link w:val="FootnoteText"/>
    <w:rsid w:val="00402532"/>
    <w:rPr>
      <w:rFonts w:ascii="Arial" w:eastAsia="Times New Roman" w:hAnsi="Arial" w:cs="Arial"/>
      <w:sz w:val="18"/>
      <w:szCs w:val="18"/>
    </w:rPr>
  </w:style>
  <w:style w:type="paragraph" w:styleId="ListParagraph">
    <w:name w:val="List Paragraph"/>
    <w:basedOn w:val="Normal"/>
    <w:uiPriority w:val="34"/>
    <w:qFormat/>
    <w:rsid w:val="008C7F8F"/>
    <w:pPr>
      <w:ind w:left="720"/>
      <w:contextualSpacing/>
    </w:pPr>
  </w:style>
  <w:style w:type="character" w:styleId="Hyperlink">
    <w:name w:val="Hyperlink"/>
    <w:basedOn w:val="DefaultParagraphFont"/>
    <w:uiPriority w:val="99"/>
    <w:unhideWhenUsed/>
    <w:rsid w:val="00DE58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18198">
      <w:bodyDiv w:val="1"/>
      <w:marLeft w:val="0"/>
      <w:marRight w:val="0"/>
      <w:marTop w:val="0"/>
      <w:marBottom w:val="0"/>
      <w:divBdr>
        <w:top w:val="none" w:sz="0" w:space="0" w:color="auto"/>
        <w:left w:val="none" w:sz="0" w:space="0" w:color="auto"/>
        <w:bottom w:val="none" w:sz="0" w:space="0" w:color="auto"/>
        <w:right w:val="none" w:sz="0" w:space="0" w:color="auto"/>
      </w:divBdr>
    </w:div>
    <w:div w:id="1123572953">
      <w:bodyDiv w:val="1"/>
      <w:marLeft w:val="0"/>
      <w:marRight w:val="0"/>
      <w:marTop w:val="0"/>
      <w:marBottom w:val="0"/>
      <w:divBdr>
        <w:top w:val="none" w:sz="0" w:space="0" w:color="auto"/>
        <w:left w:val="none" w:sz="0" w:space="0" w:color="auto"/>
        <w:bottom w:val="none" w:sz="0" w:space="0" w:color="auto"/>
        <w:right w:val="none" w:sz="0" w:space="0" w:color="auto"/>
      </w:divBdr>
    </w:div>
    <w:div w:id="1408958850">
      <w:bodyDiv w:val="1"/>
      <w:marLeft w:val="0"/>
      <w:marRight w:val="0"/>
      <w:marTop w:val="0"/>
      <w:marBottom w:val="0"/>
      <w:divBdr>
        <w:top w:val="none" w:sz="0" w:space="0" w:color="auto"/>
        <w:left w:val="none" w:sz="0" w:space="0" w:color="auto"/>
        <w:bottom w:val="none" w:sz="0" w:space="0" w:color="auto"/>
        <w:right w:val="none" w:sz="0" w:space="0" w:color="auto"/>
      </w:divBdr>
    </w:div>
    <w:div w:id="146206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4889@wayne.edu" TargetMode="External"/><Relationship Id="rId3" Type="http://schemas.openxmlformats.org/officeDocument/2006/relationships/settings" Target="settings.xml"/><Relationship Id="rId7" Type="http://schemas.openxmlformats.org/officeDocument/2006/relationships/hyperlink" Target="mailto:ag5343@wayn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K Ellis-Watkins</dc:creator>
  <cp:keywords/>
  <dc:description/>
  <cp:lastModifiedBy>Robin K Ellis-Watkins</cp:lastModifiedBy>
  <cp:revision>5</cp:revision>
  <dcterms:created xsi:type="dcterms:W3CDTF">2016-02-17T13:23:00Z</dcterms:created>
  <dcterms:modified xsi:type="dcterms:W3CDTF">2016-02-17T13:27:00Z</dcterms:modified>
</cp:coreProperties>
</file>