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2600" w14:textId="77777777" w:rsidR="005B2427" w:rsidRPr="00940420" w:rsidRDefault="005B2427" w:rsidP="005B2427"/>
    <w:p w14:paraId="1D6DCE6E" w14:textId="77777777" w:rsidR="005B2427" w:rsidRPr="00940420" w:rsidRDefault="005B2427" w:rsidP="005B2427">
      <w:pPr>
        <w:tabs>
          <w:tab w:val="left" w:pos="1080"/>
        </w:tabs>
        <w:ind w:left="1080" w:hanging="1080"/>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5B2427" w:rsidRPr="005157A8" w14:paraId="65B00CE1" w14:textId="77777777" w:rsidTr="005C7FE9">
        <w:trPr>
          <w:cantSplit/>
        </w:trPr>
        <w:tc>
          <w:tcPr>
            <w:tcW w:w="4687" w:type="dxa"/>
          </w:tcPr>
          <w:p w14:paraId="1895122D" w14:textId="77777777" w:rsidR="005B2427" w:rsidRPr="005157A8" w:rsidRDefault="005B2427" w:rsidP="005C7FE9">
            <w:pPr>
              <w:tabs>
                <w:tab w:val="left" w:pos="1080"/>
              </w:tabs>
              <w:rPr>
                <w:b/>
              </w:rPr>
            </w:pPr>
            <w:r>
              <w:br w:type="page"/>
              <w:t xml:space="preserve">   </w:t>
            </w:r>
            <w:r w:rsidRPr="005157A8">
              <w:t xml:space="preserve">              </w:t>
            </w:r>
            <w:r w:rsidRPr="005157A8">
              <w:rPr>
                <w:b/>
              </w:rPr>
              <w:br w:type="page"/>
            </w:r>
          </w:p>
          <w:p w14:paraId="29E71560" w14:textId="77777777" w:rsidR="005B2427" w:rsidRPr="005157A8" w:rsidRDefault="005B2427" w:rsidP="005C7FE9">
            <w:pPr>
              <w:tabs>
                <w:tab w:val="left" w:pos="1080"/>
              </w:tabs>
              <w:jc w:val="center"/>
              <w:rPr>
                <w:b/>
              </w:rPr>
            </w:pPr>
            <w:r w:rsidRPr="00F20F08">
              <w:rPr>
                <w:b/>
                <w:noProof/>
              </w:rPr>
              <w:drawing>
                <wp:inline distT="0" distB="0" distL="0" distR="0" wp14:anchorId="30977464" wp14:editId="3D58E7BD">
                  <wp:extent cx="2863215" cy="669290"/>
                  <wp:effectExtent l="0" t="0" r="0" b="0"/>
                  <wp:docPr id="1015881807"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215" cy="669290"/>
                          </a:xfrm>
                          <a:prstGeom prst="rect">
                            <a:avLst/>
                          </a:prstGeom>
                          <a:noFill/>
                          <a:ln>
                            <a:noFill/>
                          </a:ln>
                        </pic:spPr>
                      </pic:pic>
                    </a:graphicData>
                  </a:graphic>
                </wp:inline>
              </w:drawing>
            </w:r>
          </w:p>
          <w:p w14:paraId="212BD33A" w14:textId="77777777" w:rsidR="005B2427" w:rsidRDefault="005B2427" w:rsidP="005C7FE9">
            <w:pPr>
              <w:tabs>
                <w:tab w:val="left" w:pos="1080"/>
              </w:tabs>
              <w:jc w:val="center"/>
              <w:rPr>
                <w:b/>
              </w:rPr>
            </w:pPr>
          </w:p>
          <w:p w14:paraId="29531942" w14:textId="77777777" w:rsidR="005B2427" w:rsidRPr="005157A8" w:rsidRDefault="005B2427" w:rsidP="005C7FE9">
            <w:pPr>
              <w:tabs>
                <w:tab w:val="left" w:pos="1080"/>
              </w:tabs>
              <w:jc w:val="center"/>
              <w:rPr>
                <w:b/>
              </w:rPr>
            </w:pPr>
            <w:r w:rsidRPr="005157A8">
              <w:rPr>
                <w:b/>
              </w:rPr>
              <w:t xml:space="preserve">Division of </w:t>
            </w:r>
            <w:r>
              <w:rPr>
                <w:b/>
              </w:rPr>
              <w:t>Finance and Business Operations</w:t>
            </w:r>
          </w:p>
        </w:tc>
        <w:tc>
          <w:tcPr>
            <w:tcW w:w="2790" w:type="dxa"/>
          </w:tcPr>
          <w:p w14:paraId="73FCD3DD" w14:textId="77777777" w:rsidR="005B2427" w:rsidRPr="005157A8" w:rsidRDefault="005B2427" w:rsidP="005C7FE9">
            <w:pPr>
              <w:tabs>
                <w:tab w:val="left" w:pos="1080"/>
              </w:tabs>
            </w:pPr>
          </w:p>
        </w:tc>
        <w:tc>
          <w:tcPr>
            <w:tcW w:w="3609" w:type="dxa"/>
          </w:tcPr>
          <w:p w14:paraId="4558ABC9" w14:textId="77777777" w:rsidR="005B2427" w:rsidRPr="005157A8" w:rsidRDefault="005B2427" w:rsidP="005C7FE9">
            <w:pPr>
              <w:tabs>
                <w:tab w:val="left" w:pos="1080"/>
              </w:tabs>
              <w:rPr>
                <w:b/>
              </w:rPr>
            </w:pPr>
          </w:p>
          <w:p w14:paraId="75C32A70" w14:textId="77777777" w:rsidR="005B2427" w:rsidRPr="005157A8" w:rsidRDefault="005B2427" w:rsidP="005C7FE9">
            <w:pPr>
              <w:tabs>
                <w:tab w:val="left" w:pos="1080"/>
              </w:tabs>
              <w:rPr>
                <w:b/>
                <w:sz w:val="8"/>
                <w:szCs w:val="8"/>
              </w:rPr>
            </w:pPr>
            <w:r w:rsidRPr="005157A8">
              <w:rPr>
                <w:b/>
                <w:sz w:val="8"/>
                <w:szCs w:val="8"/>
              </w:rPr>
              <w:t xml:space="preserve">   </w:t>
            </w:r>
          </w:p>
          <w:p w14:paraId="5B400485" w14:textId="77777777" w:rsidR="005B2427" w:rsidRPr="005157A8" w:rsidRDefault="005B2427" w:rsidP="005C7FE9">
            <w:pPr>
              <w:tabs>
                <w:tab w:val="left" w:pos="1080"/>
              </w:tabs>
              <w:rPr>
                <w:b/>
              </w:rPr>
            </w:pPr>
            <w:r>
              <w:rPr>
                <w:b/>
              </w:rPr>
              <w:t>Procurement &amp; Strategic Sourcing</w:t>
            </w:r>
            <w:r w:rsidRPr="005157A8">
              <w:rPr>
                <w:b/>
              </w:rPr>
              <w:t xml:space="preserve">  </w:t>
            </w:r>
          </w:p>
          <w:p w14:paraId="41FA49A5" w14:textId="77777777" w:rsidR="005B2427" w:rsidRPr="005157A8" w:rsidRDefault="005B2427" w:rsidP="005C7FE9">
            <w:pPr>
              <w:tabs>
                <w:tab w:val="left" w:pos="1080"/>
              </w:tabs>
              <w:rPr>
                <w:b/>
              </w:rPr>
            </w:pPr>
            <w:r w:rsidRPr="005157A8">
              <w:rPr>
                <w:b/>
              </w:rPr>
              <w:t xml:space="preserve">5700 Cass Avenue, </w:t>
            </w:r>
            <w:r>
              <w:rPr>
                <w:b/>
              </w:rPr>
              <w:t>S</w:t>
            </w:r>
            <w:r w:rsidRPr="005157A8">
              <w:rPr>
                <w:b/>
              </w:rPr>
              <w:t>uite 4200</w:t>
            </w:r>
          </w:p>
          <w:p w14:paraId="39E804ED" w14:textId="77777777" w:rsidR="005B2427" w:rsidRPr="005157A8" w:rsidRDefault="005B2427" w:rsidP="005C7FE9">
            <w:pPr>
              <w:tabs>
                <w:tab w:val="left" w:pos="1080"/>
              </w:tabs>
              <w:rPr>
                <w:b/>
              </w:rPr>
            </w:pPr>
            <w:smartTag w:uri="urn:schemas-microsoft-com:office:smarttags" w:element="place">
              <w:smartTag w:uri="urn:schemas-microsoft-com:office:smarttags" w:element="time">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14:paraId="1511C49A" w14:textId="77777777" w:rsidR="005B2427" w:rsidRPr="005157A8" w:rsidRDefault="005B2427" w:rsidP="005C7FE9">
            <w:pPr>
              <w:tabs>
                <w:tab w:val="left" w:pos="1080"/>
              </w:tabs>
              <w:rPr>
                <w:b/>
              </w:rPr>
            </w:pPr>
            <w:r w:rsidRPr="005157A8">
              <w:rPr>
                <w:b/>
              </w:rPr>
              <w:t xml:space="preserve">(313) 577-3734 </w:t>
            </w:r>
          </w:p>
        </w:tc>
      </w:tr>
    </w:tbl>
    <w:p w14:paraId="2DEAF1C6" w14:textId="77777777" w:rsidR="005B2427" w:rsidRPr="005157A8" w:rsidRDefault="005B2427" w:rsidP="005B2427">
      <w:pPr>
        <w:pStyle w:val="FootnoteText"/>
        <w:rPr>
          <w:b/>
        </w:rPr>
      </w:pPr>
    </w:p>
    <w:p w14:paraId="294A1132" w14:textId="77777777" w:rsidR="005B2427" w:rsidRPr="005157A8" w:rsidRDefault="005B2427" w:rsidP="005B2427">
      <w:pPr>
        <w:ind w:left="720" w:right="360" w:hanging="720"/>
      </w:pPr>
    </w:p>
    <w:p w14:paraId="198283F5" w14:textId="77777777" w:rsidR="005B2427" w:rsidRPr="00940420" w:rsidRDefault="005B2427" w:rsidP="005B2427">
      <w:pPr>
        <w:tabs>
          <w:tab w:val="left" w:pos="720"/>
        </w:tabs>
        <w:ind w:left="7200"/>
      </w:pPr>
      <w:r w:rsidRPr="00D04284">
        <w:rPr>
          <w:b/>
        </w:rPr>
        <w:t>May16, 2024</w:t>
      </w:r>
    </w:p>
    <w:p w14:paraId="3F0D0AD9" w14:textId="77777777" w:rsidR="005B2427" w:rsidRPr="005157A8" w:rsidRDefault="005B2427" w:rsidP="005B2427"/>
    <w:p w14:paraId="7265ED30" w14:textId="77777777" w:rsidR="005B2427" w:rsidRPr="005157A8" w:rsidRDefault="005B2427" w:rsidP="005B2427">
      <w:pPr>
        <w:rPr>
          <w:sz w:val="24"/>
          <w:szCs w:val="24"/>
        </w:rPr>
      </w:pPr>
    </w:p>
    <w:p w14:paraId="4B4939C8" w14:textId="5FB6429F" w:rsidR="005B2427" w:rsidRPr="00940420" w:rsidRDefault="005B2427" w:rsidP="005B2427">
      <w:pPr>
        <w:jc w:val="center"/>
        <w:rPr>
          <w:b/>
          <w:sz w:val="22"/>
          <w:szCs w:val="22"/>
        </w:rPr>
      </w:pPr>
      <w:r w:rsidRPr="00940420">
        <w:rPr>
          <w:b/>
          <w:sz w:val="22"/>
          <w:szCs w:val="22"/>
        </w:rPr>
        <w:t>Addendum</w:t>
      </w:r>
      <w:r>
        <w:rPr>
          <w:b/>
          <w:sz w:val="22"/>
          <w:szCs w:val="22"/>
        </w:rPr>
        <w:t xml:space="preserve"> No. </w:t>
      </w:r>
      <w:r w:rsidR="00F122AE" w:rsidRPr="00F122AE">
        <w:rPr>
          <w:b/>
          <w:sz w:val="22"/>
          <w:szCs w:val="22"/>
        </w:rPr>
        <w:t>2</w:t>
      </w:r>
    </w:p>
    <w:p w14:paraId="533A847F" w14:textId="77777777" w:rsidR="005B2427" w:rsidRPr="005157A8" w:rsidRDefault="005B2427" w:rsidP="005B2427">
      <w:pPr>
        <w:jc w:val="center"/>
        <w:rPr>
          <w:b/>
        </w:rPr>
      </w:pPr>
    </w:p>
    <w:p w14:paraId="5BFE505B" w14:textId="77777777" w:rsidR="00F122AE" w:rsidRDefault="005B2427" w:rsidP="005B2427">
      <w:pPr>
        <w:jc w:val="center"/>
        <w:rPr>
          <w:b/>
        </w:rPr>
      </w:pPr>
      <w:r w:rsidRPr="00940420">
        <w:rPr>
          <w:b/>
        </w:rPr>
        <w:t xml:space="preserve">RFP </w:t>
      </w:r>
      <w:r w:rsidRPr="00D04284">
        <w:rPr>
          <w:b/>
        </w:rPr>
        <w:t>Property Loss Mitigation Services 2024</w:t>
      </w:r>
      <w:r w:rsidRPr="00940420">
        <w:rPr>
          <w:b/>
        </w:rPr>
        <w:t xml:space="preserve"> </w:t>
      </w:r>
    </w:p>
    <w:p w14:paraId="06F9E9FC" w14:textId="6E26A7C0" w:rsidR="005B2427" w:rsidRPr="00940420" w:rsidRDefault="005B2427" w:rsidP="005B2427">
      <w:pPr>
        <w:jc w:val="center"/>
        <w:rPr>
          <w:b/>
        </w:rPr>
      </w:pPr>
      <w:r w:rsidRPr="00940420">
        <w:rPr>
          <w:b/>
        </w:rPr>
        <w:t xml:space="preserve">dated </w:t>
      </w:r>
      <w:r w:rsidRPr="00D04284">
        <w:rPr>
          <w:b/>
        </w:rPr>
        <w:t>May 7, 2024</w:t>
      </w:r>
      <w:r w:rsidRPr="00940420">
        <w:rPr>
          <w:b/>
          <w:smallCaps/>
        </w:rPr>
        <w:t xml:space="preserve"> </w:t>
      </w:r>
    </w:p>
    <w:p w14:paraId="3C9226F6" w14:textId="77777777" w:rsidR="005B2427" w:rsidRPr="00940420" w:rsidRDefault="005B2427" w:rsidP="005B2427">
      <w:pPr>
        <w:jc w:val="both"/>
        <w:rPr>
          <w:b/>
        </w:rPr>
      </w:pPr>
    </w:p>
    <w:p w14:paraId="4DED90F8" w14:textId="77777777" w:rsidR="005B2427" w:rsidRPr="00940420" w:rsidRDefault="005B2427" w:rsidP="005B2427">
      <w:pPr>
        <w:jc w:val="both"/>
        <w:rPr>
          <w:b/>
        </w:rPr>
      </w:pPr>
    </w:p>
    <w:p w14:paraId="2DDF5F9F" w14:textId="77777777" w:rsidR="005B2427" w:rsidRPr="00B75505" w:rsidRDefault="005B2427" w:rsidP="005B2427">
      <w:pPr>
        <w:jc w:val="both"/>
        <w:rPr>
          <w:b/>
          <w:sz w:val="20"/>
          <w:szCs w:val="20"/>
        </w:rPr>
      </w:pPr>
      <w:r w:rsidRPr="00B75505">
        <w:rPr>
          <w:b/>
          <w:sz w:val="20"/>
          <w:szCs w:val="20"/>
        </w:rPr>
        <w:t>This Addendum must be acknowledged on Schedule D.</w:t>
      </w:r>
    </w:p>
    <w:p w14:paraId="6D643552" w14:textId="77777777" w:rsidR="005B2427" w:rsidRPr="00B75505" w:rsidRDefault="005B2427" w:rsidP="005B2427">
      <w:pPr>
        <w:pStyle w:val="HTMLHeading1"/>
        <w:tabs>
          <w:tab w:val="left" w:pos="1080"/>
        </w:tabs>
        <w:rPr>
          <w:sz w:val="20"/>
          <w:szCs w:val="20"/>
        </w:rPr>
      </w:pPr>
    </w:p>
    <w:p w14:paraId="385E6D78" w14:textId="77777777" w:rsidR="005B2427" w:rsidRPr="00B75505" w:rsidRDefault="005B2427" w:rsidP="005B2427">
      <w:pPr>
        <w:jc w:val="both"/>
        <w:rPr>
          <w:sz w:val="20"/>
          <w:szCs w:val="20"/>
        </w:rPr>
      </w:pPr>
      <w:r w:rsidRPr="00B75505">
        <w:rPr>
          <w:sz w:val="20"/>
          <w:szCs w:val="20"/>
        </w:rPr>
        <w:t xml:space="preserve">Questions have been raised during the Pre-Proposal meeting held on </w:t>
      </w:r>
      <w:r w:rsidRPr="00B75505">
        <w:rPr>
          <w:b/>
          <w:sz w:val="20"/>
          <w:szCs w:val="20"/>
        </w:rPr>
        <w:t xml:space="preserve">May 14, </w:t>
      </w:r>
      <w:proofErr w:type="gramStart"/>
      <w:r w:rsidRPr="00B75505">
        <w:rPr>
          <w:b/>
          <w:sz w:val="20"/>
          <w:szCs w:val="20"/>
        </w:rPr>
        <w:t>2024</w:t>
      </w:r>
      <w:proofErr w:type="gramEnd"/>
      <w:r w:rsidRPr="00B75505">
        <w:rPr>
          <w:b/>
          <w:i/>
          <w:sz w:val="20"/>
          <w:szCs w:val="20"/>
        </w:rPr>
        <w:t xml:space="preserve"> </w:t>
      </w:r>
      <w:r w:rsidRPr="00B75505">
        <w:rPr>
          <w:sz w:val="20"/>
          <w:szCs w:val="20"/>
        </w:rPr>
        <w:t xml:space="preserve">for the University's RFP for </w:t>
      </w:r>
      <w:r w:rsidRPr="00B75505">
        <w:rPr>
          <w:b/>
          <w:sz w:val="20"/>
          <w:szCs w:val="20"/>
        </w:rPr>
        <w:t>Property Loss Mitigation Services 2024</w:t>
      </w:r>
      <w:r w:rsidRPr="00B75505">
        <w:rPr>
          <w:sz w:val="20"/>
          <w:szCs w:val="20"/>
        </w:rPr>
        <w:t xml:space="preserve"> for the </w:t>
      </w:r>
      <w:r w:rsidRPr="00B75505">
        <w:rPr>
          <w:b/>
          <w:sz w:val="20"/>
          <w:szCs w:val="20"/>
        </w:rPr>
        <w:t>Facilities Planning and Management.</w:t>
      </w:r>
      <w:r w:rsidRPr="00B75505">
        <w:rPr>
          <w:sz w:val="20"/>
          <w:szCs w:val="20"/>
        </w:rPr>
        <w:t xml:space="preserve">  A summary of the questions asked, and the University's responses are as follows:</w:t>
      </w:r>
    </w:p>
    <w:p w14:paraId="199A76FA" w14:textId="77777777" w:rsidR="005B2427" w:rsidRPr="00B75505" w:rsidRDefault="005B2427" w:rsidP="005B2427">
      <w:pPr>
        <w:jc w:val="both"/>
        <w:rPr>
          <w:sz w:val="20"/>
          <w:szCs w:val="20"/>
        </w:rPr>
      </w:pPr>
    </w:p>
    <w:p w14:paraId="55D31B40" w14:textId="236BE904" w:rsidR="005B2427" w:rsidRPr="00B75505" w:rsidRDefault="005B2427" w:rsidP="00F122AE">
      <w:pPr>
        <w:overflowPunct w:val="0"/>
        <w:autoSpaceDE w:val="0"/>
        <w:autoSpaceDN w:val="0"/>
        <w:adjustRightInd w:val="0"/>
        <w:jc w:val="both"/>
        <w:textAlignment w:val="baseline"/>
        <w:rPr>
          <w:b/>
          <w:bCs/>
          <w:sz w:val="20"/>
          <w:szCs w:val="20"/>
        </w:rPr>
      </w:pPr>
      <w:r w:rsidRPr="00B75505">
        <w:rPr>
          <w:b/>
          <w:bCs/>
          <w:sz w:val="20"/>
          <w:szCs w:val="20"/>
        </w:rPr>
        <w:t>Question</w:t>
      </w:r>
      <w:r w:rsidR="00F122AE" w:rsidRPr="00B75505">
        <w:rPr>
          <w:b/>
          <w:bCs/>
          <w:sz w:val="20"/>
          <w:szCs w:val="20"/>
        </w:rPr>
        <w:t>:</w:t>
      </w:r>
    </w:p>
    <w:p w14:paraId="1EC95C90" w14:textId="6BC1E472" w:rsidR="005B2427" w:rsidRPr="00B75505" w:rsidRDefault="00F122AE" w:rsidP="00F122AE">
      <w:pPr>
        <w:jc w:val="both"/>
        <w:rPr>
          <w:sz w:val="20"/>
          <w:szCs w:val="20"/>
        </w:rPr>
      </w:pPr>
      <w:r w:rsidRPr="00B75505">
        <w:rPr>
          <w:sz w:val="20"/>
          <w:szCs w:val="20"/>
        </w:rPr>
        <w:t xml:space="preserve">For phase 2 work or reconstruction is it assumed that we </w:t>
      </w:r>
      <w:proofErr w:type="gramStart"/>
      <w:r w:rsidRPr="00B75505">
        <w:rPr>
          <w:sz w:val="20"/>
          <w:szCs w:val="20"/>
        </w:rPr>
        <w:t>will</w:t>
      </w:r>
      <w:proofErr w:type="gramEnd"/>
      <w:r w:rsidRPr="00B75505">
        <w:rPr>
          <w:sz w:val="20"/>
          <w:szCs w:val="20"/>
        </w:rPr>
        <w:t xml:space="preserve"> need to self-perform all work internally by our own forces? Or is subcontracting work acceptable? </w:t>
      </w:r>
    </w:p>
    <w:p w14:paraId="226A86CB" w14:textId="77777777" w:rsidR="00F122AE" w:rsidRPr="00B75505" w:rsidRDefault="00F122AE" w:rsidP="00F122AE">
      <w:pPr>
        <w:jc w:val="both"/>
        <w:rPr>
          <w:b/>
          <w:bCs/>
          <w:sz w:val="20"/>
          <w:szCs w:val="20"/>
        </w:rPr>
      </w:pPr>
    </w:p>
    <w:p w14:paraId="2DF0D2E3" w14:textId="0A208CCE" w:rsidR="005B2427" w:rsidRPr="00B75505" w:rsidRDefault="005B2427" w:rsidP="00F122AE">
      <w:pPr>
        <w:jc w:val="both"/>
        <w:rPr>
          <w:b/>
          <w:bCs/>
          <w:sz w:val="20"/>
          <w:szCs w:val="20"/>
        </w:rPr>
      </w:pPr>
      <w:r w:rsidRPr="00B75505">
        <w:rPr>
          <w:b/>
          <w:bCs/>
          <w:sz w:val="20"/>
          <w:szCs w:val="20"/>
        </w:rPr>
        <w:t>Answer</w:t>
      </w:r>
      <w:r w:rsidR="00F122AE" w:rsidRPr="00B75505">
        <w:rPr>
          <w:b/>
          <w:bCs/>
          <w:sz w:val="20"/>
          <w:szCs w:val="20"/>
        </w:rPr>
        <w:t>:</w:t>
      </w:r>
    </w:p>
    <w:p w14:paraId="07A2FC9E" w14:textId="00738C3F" w:rsidR="00F122AE" w:rsidRPr="00B75505" w:rsidRDefault="001976F6" w:rsidP="00F122AE">
      <w:pPr>
        <w:jc w:val="both"/>
        <w:rPr>
          <w:sz w:val="20"/>
          <w:szCs w:val="20"/>
        </w:rPr>
      </w:pPr>
      <w:r w:rsidRPr="00B75505">
        <w:rPr>
          <w:sz w:val="20"/>
          <w:szCs w:val="20"/>
        </w:rPr>
        <w:t xml:space="preserve">Subcontracting is acceptable. The use of direct 1099 employees for labor is not permitted. The use of 1099 subcontractors </w:t>
      </w:r>
      <w:proofErr w:type="gramStart"/>
      <w:r w:rsidRPr="00B75505">
        <w:rPr>
          <w:sz w:val="20"/>
          <w:szCs w:val="20"/>
        </w:rPr>
        <w:t>is</w:t>
      </w:r>
      <w:proofErr w:type="gramEnd"/>
      <w:r w:rsidRPr="00B75505">
        <w:rPr>
          <w:sz w:val="20"/>
          <w:szCs w:val="20"/>
        </w:rPr>
        <w:t xml:space="preserve"> acceptable but must be clearly communicated.</w:t>
      </w:r>
    </w:p>
    <w:p w14:paraId="0AD70863" w14:textId="77777777" w:rsidR="005B2427" w:rsidRPr="00B75505" w:rsidRDefault="005B2427" w:rsidP="00F122AE">
      <w:pPr>
        <w:ind w:left="720"/>
        <w:jc w:val="both"/>
        <w:rPr>
          <w:b/>
          <w:bCs/>
          <w:sz w:val="20"/>
          <w:szCs w:val="20"/>
        </w:rPr>
      </w:pPr>
    </w:p>
    <w:p w14:paraId="76698119" w14:textId="12C1F3B2" w:rsidR="005B2427" w:rsidRPr="00B75505" w:rsidRDefault="005B2427" w:rsidP="00F122AE">
      <w:pPr>
        <w:overflowPunct w:val="0"/>
        <w:autoSpaceDE w:val="0"/>
        <w:autoSpaceDN w:val="0"/>
        <w:adjustRightInd w:val="0"/>
        <w:jc w:val="both"/>
        <w:textAlignment w:val="baseline"/>
        <w:rPr>
          <w:b/>
          <w:bCs/>
          <w:sz w:val="20"/>
          <w:szCs w:val="20"/>
        </w:rPr>
      </w:pPr>
      <w:r w:rsidRPr="00B75505">
        <w:rPr>
          <w:b/>
          <w:bCs/>
          <w:sz w:val="20"/>
          <w:szCs w:val="20"/>
        </w:rPr>
        <w:t>Question</w:t>
      </w:r>
      <w:r w:rsidR="00F122AE" w:rsidRPr="00B75505">
        <w:rPr>
          <w:b/>
          <w:bCs/>
          <w:sz w:val="20"/>
          <w:szCs w:val="20"/>
        </w:rPr>
        <w:t>:</w:t>
      </w:r>
    </w:p>
    <w:p w14:paraId="488A92B1" w14:textId="21A6003F" w:rsidR="005B2427" w:rsidRPr="00B75505" w:rsidRDefault="00F122AE" w:rsidP="00F122AE">
      <w:pPr>
        <w:jc w:val="both"/>
        <w:rPr>
          <w:sz w:val="20"/>
          <w:szCs w:val="20"/>
        </w:rPr>
      </w:pPr>
      <w:r w:rsidRPr="00B75505">
        <w:rPr>
          <w:sz w:val="20"/>
          <w:szCs w:val="20"/>
        </w:rPr>
        <w:t>Will testing of hazardous materials (mold, asbestos, lead etc.)  be conducted by the university or is it assumed to be our responsibility?</w:t>
      </w:r>
    </w:p>
    <w:p w14:paraId="6A82337F" w14:textId="77777777" w:rsidR="00F122AE" w:rsidRPr="00B75505" w:rsidRDefault="00F122AE" w:rsidP="00F122AE">
      <w:pPr>
        <w:jc w:val="both"/>
        <w:rPr>
          <w:b/>
          <w:bCs/>
          <w:sz w:val="20"/>
          <w:szCs w:val="20"/>
        </w:rPr>
      </w:pPr>
    </w:p>
    <w:p w14:paraId="072A7ED3" w14:textId="1DC65E6E" w:rsidR="005B2427" w:rsidRPr="00B75505" w:rsidRDefault="005B2427" w:rsidP="00F122AE">
      <w:pPr>
        <w:jc w:val="both"/>
        <w:rPr>
          <w:b/>
          <w:bCs/>
          <w:sz w:val="20"/>
          <w:szCs w:val="20"/>
        </w:rPr>
      </w:pPr>
      <w:r w:rsidRPr="00B75505">
        <w:rPr>
          <w:b/>
          <w:bCs/>
          <w:sz w:val="20"/>
          <w:szCs w:val="20"/>
        </w:rPr>
        <w:t>Answer</w:t>
      </w:r>
      <w:r w:rsidR="00F122AE" w:rsidRPr="00B75505">
        <w:rPr>
          <w:b/>
          <w:bCs/>
          <w:sz w:val="20"/>
          <w:szCs w:val="20"/>
        </w:rPr>
        <w:t>:</w:t>
      </w:r>
    </w:p>
    <w:p w14:paraId="0454BDE8" w14:textId="77777777" w:rsidR="001976F6" w:rsidRPr="00B75505" w:rsidRDefault="001976F6" w:rsidP="001976F6">
      <w:pPr>
        <w:tabs>
          <w:tab w:val="left" w:pos="1080"/>
        </w:tabs>
        <w:jc w:val="both"/>
        <w:rPr>
          <w:sz w:val="20"/>
          <w:szCs w:val="20"/>
        </w:rPr>
      </w:pPr>
      <w:r w:rsidRPr="00B75505">
        <w:rPr>
          <w:sz w:val="20"/>
          <w:szCs w:val="20"/>
        </w:rPr>
        <w:t xml:space="preserve">Any determination of the presence of mold must come through certified lab </w:t>
      </w:r>
      <w:proofErr w:type="gramStart"/>
      <w:r w:rsidRPr="00B75505">
        <w:rPr>
          <w:sz w:val="20"/>
          <w:szCs w:val="20"/>
        </w:rPr>
        <w:t>results, before</w:t>
      </w:r>
      <w:proofErr w:type="gramEnd"/>
      <w:r w:rsidRPr="00B75505">
        <w:rPr>
          <w:sz w:val="20"/>
          <w:szCs w:val="20"/>
        </w:rPr>
        <w:t xml:space="preserve"> we can officially communicate a mold issue. Our OEHS department will typically be called first to capture additional samples. Labs intending to be utilized will be to </w:t>
      </w:r>
      <w:proofErr w:type="gramStart"/>
      <w:r w:rsidRPr="00B75505">
        <w:rPr>
          <w:sz w:val="20"/>
          <w:szCs w:val="20"/>
        </w:rPr>
        <w:t>submitted</w:t>
      </w:r>
      <w:proofErr w:type="gramEnd"/>
      <w:r w:rsidRPr="00B75505">
        <w:rPr>
          <w:sz w:val="20"/>
          <w:szCs w:val="20"/>
        </w:rPr>
        <w:t xml:space="preserve"> for approval by the University as a requirement of the RFP and listed in Exhibit 1. If no certified labs are currently used by the vendor, indicate “None” in Exhibit 1. Approval will only occur with the vendor’s we believe we will be contracting with.</w:t>
      </w:r>
    </w:p>
    <w:p w14:paraId="0450150F" w14:textId="77777777" w:rsidR="005B2427" w:rsidRPr="00B75505" w:rsidRDefault="005B2427" w:rsidP="00F122AE">
      <w:pPr>
        <w:ind w:left="720"/>
        <w:jc w:val="both"/>
        <w:rPr>
          <w:b/>
          <w:bCs/>
          <w:sz w:val="20"/>
          <w:szCs w:val="20"/>
        </w:rPr>
      </w:pPr>
    </w:p>
    <w:p w14:paraId="0F44A0F7" w14:textId="35AEB347" w:rsidR="005B2427" w:rsidRPr="00B75505" w:rsidRDefault="005B2427" w:rsidP="00F122AE">
      <w:pPr>
        <w:overflowPunct w:val="0"/>
        <w:autoSpaceDE w:val="0"/>
        <w:autoSpaceDN w:val="0"/>
        <w:adjustRightInd w:val="0"/>
        <w:jc w:val="both"/>
        <w:textAlignment w:val="baseline"/>
        <w:rPr>
          <w:b/>
          <w:bCs/>
          <w:sz w:val="20"/>
          <w:szCs w:val="20"/>
        </w:rPr>
      </w:pPr>
      <w:r w:rsidRPr="00B75505">
        <w:rPr>
          <w:b/>
          <w:bCs/>
          <w:sz w:val="20"/>
          <w:szCs w:val="20"/>
        </w:rPr>
        <w:t>Question</w:t>
      </w:r>
      <w:r w:rsidR="00F122AE" w:rsidRPr="00B75505">
        <w:rPr>
          <w:b/>
          <w:bCs/>
          <w:sz w:val="20"/>
          <w:szCs w:val="20"/>
        </w:rPr>
        <w:t>:</w:t>
      </w:r>
    </w:p>
    <w:p w14:paraId="56DFE644" w14:textId="0287FAEA" w:rsidR="005B2427" w:rsidRPr="00B75505" w:rsidRDefault="00F122AE" w:rsidP="00F122AE">
      <w:pPr>
        <w:jc w:val="both"/>
        <w:rPr>
          <w:sz w:val="20"/>
          <w:szCs w:val="20"/>
        </w:rPr>
      </w:pPr>
      <w:r w:rsidRPr="00B75505">
        <w:rPr>
          <w:sz w:val="20"/>
          <w:szCs w:val="20"/>
        </w:rPr>
        <w:t>Will the University provide haul off boxes or dumpsters for hazardous materials that we fill or is this to be our responsibility?</w:t>
      </w:r>
    </w:p>
    <w:p w14:paraId="2D4D797E" w14:textId="77777777" w:rsidR="00F122AE" w:rsidRPr="00B75505" w:rsidRDefault="00F122AE" w:rsidP="00F122AE">
      <w:pPr>
        <w:jc w:val="both"/>
        <w:rPr>
          <w:b/>
          <w:bCs/>
          <w:sz w:val="20"/>
          <w:szCs w:val="20"/>
        </w:rPr>
      </w:pPr>
    </w:p>
    <w:p w14:paraId="6691A3EE" w14:textId="5E216026" w:rsidR="005B2427" w:rsidRPr="00B75505" w:rsidRDefault="005B2427" w:rsidP="00F122AE">
      <w:pPr>
        <w:jc w:val="both"/>
        <w:rPr>
          <w:b/>
          <w:bCs/>
          <w:sz w:val="20"/>
          <w:szCs w:val="20"/>
        </w:rPr>
      </w:pPr>
      <w:r w:rsidRPr="00B75505">
        <w:rPr>
          <w:b/>
          <w:bCs/>
          <w:sz w:val="20"/>
          <w:szCs w:val="20"/>
        </w:rPr>
        <w:t>Answer</w:t>
      </w:r>
      <w:r w:rsidR="00F122AE" w:rsidRPr="00B75505">
        <w:rPr>
          <w:b/>
          <w:bCs/>
          <w:sz w:val="20"/>
          <w:szCs w:val="20"/>
        </w:rPr>
        <w:t>:</w:t>
      </w:r>
    </w:p>
    <w:p w14:paraId="7C4ACA82" w14:textId="12A5F551" w:rsidR="005B2427" w:rsidRPr="00B75505" w:rsidRDefault="001976F6" w:rsidP="00F122AE">
      <w:pPr>
        <w:rPr>
          <w:sz w:val="20"/>
          <w:szCs w:val="20"/>
        </w:rPr>
      </w:pPr>
      <w:r w:rsidRPr="00B75505">
        <w:rPr>
          <w:sz w:val="20"/>
          <w:szCs w:val="20"/>
        </w:rPr>
        <w:t xml:space="preserve">It is the responsibility of the vendor to provide those items and may be recovered at cost plus the bid mark-up rate, only when accompanied by the manifests/receipts from the receiving facility. </w:t>
      </w:r>
      <w:r w:rsidRPr="00B75505">
        <w:rPr>
          <w:rFonts w:eastAsia="Arial Unicode MS"/>
          <w:sz w:val="20"/>
          <w:szCs w:val="20"/>
        </w:rPr>
        <w:t xml:space="preserve">In the event of hazardous waste, contaminated </w:t>
      </w:r>
      <w:proofErr w:type="spellStart"/>
      <w:r w:rsidRPr="00B75505">
        <w:rPr>
          <w:rFonts w:eastAsia="Arial Unicode MS"/>
          <w:sz w:val="20"/>
          <w:szCs w:val="20"/>
        </w:rPr>
        <w:t>spoils</w:t>
      </w:r>
      <w:proofErr w:type="spellEnd"/>
      <w:r w:rsidRPr="00B75505">
        <w:rPr>
          <w:rFonts w:eastAsia="Arial Unicode MS"/>
          <w:sz w:val="20"/>
          <w:szCs w:val="20"/>
        </w:rPr>
        <w:t>, or remediation it will be necessary to coordinate with the project manager and the WSU Office of Environmental Health and Safety (OEHS) to obtain the appropriate shipping manifest and disposal procedures.</w:t>
      </w:r>
    </w:p>
    <w:p w14:paraId="7B2E6A77" w14:textId="77777777" w:rsidR="00F122AE" w:rsidRPr="00B75505" w:rsidRDefault="00F122AE" w:rsidP="00F122AE">
      <w:pPr>
        <w:rPr>
          <w:sz w:val="20"/>
          <w:szCs w:val="20"/>
        </w:rPr>
      </w:pPr>
    </w:p>
    <w:p w14:paraId="19601D8F" w14:textId="77777777" w:rsidR="00F122AE" w:rsidRPr="00B75505" w:rsidRDefault="00F122AE" w:rsidP="00F122AE">
      <w:pPr>
        <w:rPr>
          <w:sz w:val="20"/>
          <w:szCs w:val="20"/>
        </w:rPr>
      </w:pPr>
    </w:p>
    <w:p w14:paraId="5C47D064" w14:textId="77777777" w:rsidR="005B2427" w:rsidRPr="00B75505" w:rsidRDefault="005B2427" w:rsidP="005B2427">
      <w:pPr>
        <w:tabs>
          <w:tab w:val="left" w:pos="1080"/>
        </w:tabs>
        <w:jc w:val="both"/>
        <w:rPr>
          <w:b/>
          <w:sz w:val="20"/>
          <w:szCs w:val="20"/>
        </w:rPr>
      </w:pPr>
      <w:r w:rsidRPr="00B75505">
        <w:rPr>
          <w:sz w:val="20"/>
          <w:szCs w:val="20"/>
        </w:rPr>
        <w:t xml:space="preserve">The Deadline for project related questions is </w:t>
      </w:r>
      <w:r w:rsidRPr="00B75505">
        <w:rPr>
          <w:b/>
          <w:sz w:val="20"/>
          <w:szCs w:val="20"/>
        </w:rPr>
        <w:t>May16, 2024</w:t>
      </w:r>
      <w:r w:rsidRPr="00B75505">
        <w:rPr>
          <w:b/>
          <w:i/>
          <w:sz w:val="20"/>
          <w:szCs w:val="20"/>
        </w:rPr>
        <w:t>,</w:t>
      </w:r>
      <w:r w:rsidRPr="00B75505">
        <w:rPr>
          <w:sz w:val="20"/>
          <w:szCs w:val="20"/>
        </w:rPr>
        <w:t xml:space="preserve"> </w:t>
      </w:r>
      <w:r w:rsidRPr="00B75505">
        <w:rPr>
          <w:b/>
          <w:sz w:val="20"/>
          <w:szCs w:val="20"/>
        </w:rPr>
        <w:t>12:00 noon</w:t>
      </w:r>
      <w:r w:rsidRPr="00B75505">
        <w:rPr>
          <w:sz w:val="20"/>
          <w:szCs w:val="20"/>
        </w:rPr>
        <w:t>.</w:t>
      </w:r>
    </w:p>
    <w:p w14:paraId="4A126D36" w14:textId="77777777" w:rsidR="005B2427" w:rsidRPr="00B75505" w:rsidRDefault="005B2427" w:rsidP="005B2427">
      <w:pPr>
        <w:tabs>
          <w:tab w:val="left" w:pos="1080"/>
        </w:tabs>
        <w:jc w:val="both"/>
        <w:rPr>
          <w:b/>
          <w:color w:val="C00000"/>
          <w:sz w:val="20"/>
          <w:szCs w:val="20"/>
        </w:rPr>
      </w:pPr>
    </w:p>
    <w:p w14:paraId="3FF48523" w14:textId="77777777" w:rsidR="005B2427" w:rsidRPr="00B75505" w:rsidRDefault="005B2427" w:rsidP="005B2427">
      <w:pPr>
        <w:jc w:val="both"/>
        <w:rPr>
          <w:b/>
          <w:sz w:val="20"/>
          <w:szCs w:val="20"/>
        </w:rPr>
      </w:pPr>
      <w:r w:rsidRPr="00B75505">
        <w:rPr>
          <w:b/>
          <w:sz w:val="20"/>
          <w:szCs w:val="20"/>
        </w:rPr>
        <w:t>Bids are due by electronic submission on</w:t>
      </w:r>
      <w:r w:rsidRPr="00B75505">
        <w:rPr>
          <w:sz w:val="20"/>
          <w:szCs w:val="20"/>
        </w:rPr>
        <w:t xml:space="preserve"> </w:t>
      </w:r>
      <w:r w:rsidRPr="00B75505">
        <w:rPr>
          <w:b/>
          <w:sz w:val="20"/>
          <w:szCs w:val="20"/>
        </w:rPr>
        <w:t xml:space="preserve">May 21, </w:t>
      </w:r>
      <w:proofErr w:type="gramStart"/>
      <w:r w:rsidRPr="00B75505">
        <w:rPr>
          <w:b/>
          <w:sz w:val="20"/>
          <w:szCs w:val="20"/>
        </w:rPr>
        <w:t>2024</w:t>
      </w:r>
      <w:proofErr w:type="gramEnd"/>
      <w:r w:rsidRPr="00B75505">
        <w:rPr>
          <w:b/>
          <w:sz w:val="20"/>
          <w:szCs w:val="20"/>
        </w:rPr>
        <w:t xml:space="preserve"> no later than 2:00 p.m. </w:t>
      </w:r>
      <w:r w:rsidRPr="00B75505">
        <w:rPr>
          <w:sz w:val="20"/>
          <w:szCs w:val="20"/>
        </w:rPr>
        <w:t xml:space="preserve">The link for bid submission will be posted with the bid details at </w:t>
      </w:r>
      <w:r w:rsidRPr="00B75505">
        <w:rPr>
          <w:b/>
          <w:sz w:val="20"/>
          <w:szCs w:val="20"/>
        </w:rPr>
        <w:t>http://go.wayne.edu/bids</w:t>
      </w:r>
      <w:r w:rsidRPr="00B75505">
        <w:rPr>
          <w:sz w:val="20"/>
          <w:szCs w:val="20"/>
        </w:rPr>
        <w:t xml:space="preserve"> beginning </w:t>
      </w:r>
      <w:r w:rsidRPr="00B75505">
        <w:rPr>
          <w:b/>
          <w:sz w:val="20"/>
          <w:szCs w:val="20"/>
        </w:rPr>
        <w:t>May 7, 2024</w:t>
      </w:r>
      <w:r w:rsidRPr="00B75505">
        <w:rPr>
          <w:sz w:val="20"/>
          <w:szCs w:val="20"/>
        </w:rPr>
        <w:t xml:space="preserve">. </w:t>
      </w:r>
    </w:p>
    <w:p w14:paraId="22A4655C" w14:textId="77777777" w:rsidR="005B2427" w:rsidRPr="00B75505" w:rsidRDefault="005B2427" w:rsidP="005B2427">
      <w:pPr>
        <w:rPr>
          <w:sz w:val="20"/>
          <w:szCs w:val="20"/>
        </w:rPr>
      </w:pPr>
    </w:p>
    <w:p w14:paraId="17D14581" w14:textId="77777777" w:rsidR="005B2427" w:rsidRPr="00B75505" w:rsidRDefault="005B2427" w:rsidP="005B2427">
      <w:pPr>
        <w:rPr>
          <w:sz w:val="20"/>
          <w:szCs w:val="20"/>
        </w:rPr>
      </w:pPr>
      <w:r w:rsidRPr="00B75505">
        <w:rPr>
          <w:sz w:val="20"/>
          <w:szCs w:val="20"/>
        </w:rPr>
        <w:t xml:space="preserve">Should you have any questions or concerns about this Addendum or on any other aspects of the Request for Proposal, please send them by email to </w:t>
      </w:r>
      <w:r w:rsidRPr="00B75505">
        <w:rPr>
          <w:b/>
          <w:sz w:val="20"/>
          <w:szCs w:val="20"/>
        </w:rPr>
        <w:t>Valerie Kreher</w:t>
      </w:r>
      <w:r w:rsidRPr="00B75505">
        <w:rPr>
          <w:sz w:val="20"/>
          <w:szCs w:val="20"/>
        </w:rPr>
        <w:t xml:space="preserve">, </w:t>
      </w:r>
      <w:r w:rsidRPr="00B75505">
        <w:rPr>
          <w:b/>
          <w:sz w:val="20"/>
          <w:szCs w:val="20"/>
        </w:rPr>
        <w:t>Senior Buyer</w:t>
      </w:r>
      <w:r w:rsidRPr="00B75505">
        <w:rPr>
          <w:sz w:val="20"/>
          <w:szCs w:val="20"/>
        </w:rPr>
        <w:t xml:space="preserve">, Email; </w:t>
      </w:r>
      <w:r w:rsidRPr="00B75505">
        <w:rPr>
          <w:b/>
          <w:sz w:val="20"/>
          <w:szCs w:val="20"/>
        </w:rPr>
        <w:t xml:space="preserve">rfpteam2@wayne.edu. </w:t>
      </w:r>
      <w:r w:rsidRPr="00B75505">
        <w:rPr>
          <w:sz w:val="20"/>
          <w:szCs w:val="20"/>
        </w:rPr>
        <w:t xml:space="preserve"> </w:t>
      </w:r>
    </w:p>
    <w:p w14:paraId="5264197D" w14:textId="77777777" w:rsidR="005B2427" w:rsidRPr="00B75505" w:rsidRDefault="005B2427" w:rsidP="005B2427">
      <w:pPr>
        <w:rPr>
          <w:sz w:val="20"/>
          <w:szCs w:val="20"/>
        </w:rPr>
      </w:pPr>
    </w:p>
    <w:p w14:paraId="6532B004" w14:textId="77777777" w:rsidR="005B2427" w:rsidRPr="00B75505" w:rsidRDefault="005B2427" w:rsidP="005B2427">
      <w:pPr>
        <w:rPr>
          <w:sz w:val="20"/>
          <w:szCs w:val="20"/>
        </w:rPr>
      </w:pPr>
    </w:p>
    <w:p w14:paraId="649780F6" w14:textId="77777777" w:rsidR="005B2427" w:rsidRPr="00B75505" w:rsidRDefault="005B2427" w:rsidP="005B2427">
      <w:pPr>
        <w:rPr>
          <w:sz w:val="20"/>
          <w:szCs w:val="20"/>
        </w:rPr>
      </w:pPr>
      <w:r w:rsidRPr="00B75505">
        <w:rPr>
          <w:sz w:val="20"/>
          <w:szCs w:val="20"/>
        </w:rPr>
        <w:t>Thank you,</w:t>
      </w:r>
    </w:p>
    <w:p w14:paraId="233B52B5" w14:textId="77777777" w:rsidR="005B2427" w:rsidRPr="00B75505" w:rsidRDefault="005B2427" w:rsidP="005B2427">
      <w:pPr>
        <w:rPr>
          <w:sz w:val="20"/>
          <w:szCs w:val="20"/>
        </w:rPr>
      </w:pPr>
      <w:r w:rsidRPr="00B75505">
        <w:rPr>
          <w:b/>
          <w:sz w:val="20"/>
          <w:szCs w:val="20"/>
        </w:rPr>
        <w:t>Valerie Kreher</w:t>
      </w:r>
      <w:r w:rsidRPr="00B75505">
        <w:rPr>
          <w:i/>
          <w:sz w:val="20"/>
          <w:szCs w:val="20"/>
        </w:rPr>
        <w:t xml:space="preserve"> </w:t>
      </w:r>
    </w:p>
    <w:p w14:paraId="35E0AE77" w14:textId="77777777" w:rsidR="005B2427" w:rsidRPr="00B75505" w:rsidRDefault="005B2427" w:rsidP="005B2427">
      <w:pPr>
        <w:ind w:left="720" w:right="893" w:hanging="720"/>
        <w:rPr>
          <w:b/>
          <w:i/>
          <w:sz w:val="20"/>
          <w:szCs w:val="20"/>
        </w:rPr>
      </w:pPr>
      <w:r w:rsidRPr="00B75505">
        <w:rPr>
          <w:b/>
          <w:sz w:val="20"/>
          <w:szCs w:val="20"/>
        </w:rPr>
        <w:t>Senior Buyer</w:t>
      </w:r>
    </w:p>
    <w:p w14:paraId="0791D45D" w14:textId="77777777" w:rsidR="005B2427" w:rsidRPr="00B75505" w:rsidRDefault="005B2427" w:rsidP="005B2427">
      <w:pPr>
        <w:rPr>
          <w:sz w:val="20"/>
          <w:szCs w:val="20"/>
        </w:rPr>
      </w:pPr>
      <w:r w:rsidRPr="00B75505">
        <w:rPr>
          <w:i/>
          <w:sz w:val="20"/>
          <w:szCs w:val="20"/>
        </w:rPr>
        <w:t>Attachments:</w:t>
      </w:r>
    </w:p>
    <w:p w14:paraId="008CB20E" w14:textId="77777777" w:rsidR="00465943" w:rsidRPr="00B75505" w:rsidRDefault="00465943">
      <w:pPr>
        <w:rPr>
          <w:sz w:val="20"/>
          <w:szCs w:val="20"/>
        </w:rPr>
      </w:pPr>
    </w:p>
    <w:sectPr w:rsidR="00465943" w:rsidRPr="00B75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80B29"/>
    <w:multiLevelType w:val="singleLevel"/>
    <w:tmpl w:val="B6881A56"/>
    <w:lvl w:ilvl="0">
      <w:start w:val="1"/>
      <w:numFmt w:val="decimal"/>
      <w:lvlText w:val="%1."/>
      <w:legacy w:legacy="1" w:legacySpace="0" w:legacyIndent="720"/>
      <w:lvlJc w:val="left"/>
      <w:pPr>
        <w:ind w:left="720" w:hanging="720"/>
      </w:pPr>
    </w:lvl>
  </w:abstractNum>
  <w:num w:numId="1" w16cid:durableId="1689256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27"/>
    <w:rsid w:val="001976F6"/>
    <w:rsid w:val="00465943"/>
    <w:rsid w:val="005B2427"/>
    <w:rsid w:val="00B75505"/>
    <w:rsid w:val="00F1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4:docId w14:val="16F8AFB1"/>
  <w15:chartTrackingRefBased/>
  <w15:docId w15:val="{0D4DC134-E85F-44E9-A896-EE969EBE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27"/>
    <w:pPr>
      <w:spacing w:after="0" w:line="240" w:lineRule="auto"/>
    </w:pPr>
    <w:rPr>
      <w:rFonts w:ascii="Arial" w:eastAsia="Times New Roman" w:hAnsi="Arial" w:cs="Arial"/>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Heading1">
    <w:name w:val="HTML Heading 1"/>
    <w:rsid w:val="005B2427"/>
    <w:pPr>
      <w:spacing w:after="0" w:line="240" w:lineRule="auto"/>
    </w:pPr>
    <w:rPr>
      <w:rFonts w:ascii="Arial" w:eastAsia="Times New Roman" w:hAnsi="Arial" w:cs="Arial"/>
      <w:b/>
      <w:snapToGrid w:val="0"/>
      <w:kern w:val="0"/>
      <w:sz w:val="48"/>
      <w:szCs w:val="18"/>
      <w14:ligatures w14:val="none"/>
    </w:rPr>
  </w:style>
  <w:style w:type="paragraph" w:styleId="FootnoteText">
    <w:name w:val="footnote text"/>
    <w:basedOn w:val="Normal"/>
    <w:link w:val="FootnoteTextChar"/>
    <w:rsid w:val="005B2427"/>
  </w:style>
  <w:style w:type="character" w:customStyle="1" w:styleId="FootnoteTextChar">
    <w:name w:val="Footnote Text Char"/>
    <w:basedOn w:val="DefaultParagraphFont"/>
    <w:link w:val="FootnoteText"/>
    <w:rsid w:val="005B2427"/>
    <w:rPr>
      <w:rFonts w:ascii="Arial" w:eastAsia="Times New Roman" w:hAnsi="Arial" w:cs="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3</cp:revision>
  <dcterms:created xsi:type="dcterms:W3CDTF">2024-05-21T14:53:00Z</dcterms:created>
  <dcterms:modified xsi:type="dcterms:W3CDTF">2024-05-21T14:59:00Z</dcterms:modified>
</cp:coreProperties>
</file>