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FFBE" w14:textId="77777777" w:rsidR="007E5B03" w:rsidRPr="005157A8" w:rsidRDefault="007E5B03" w:rsidP="007E5B03">
      <w:pPr>
        <w:pStyle w:val="FootnoteText"/>
        <w:rPr>
          <w:b/>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7E5B03" w:rsidRPr="005157A8" w14:paraId="08E2A61A" w14:textId="77777777" w:rsidTr="00DB4869">
        <w:trPr>
          <w:cantSplit/>
        </w:trPr>
        <w:tc>
          <w:tcPr>
            <w:tcW w:w="4687" w:type="dxa"/>
          </w:tcPr>
          <w:p w14:paraId="476AF6FC" w14:textId="2DC46C7C" w:rsidR="007E5B03" w:rsidRPr="005157A8" w:rsidRDefault="007E5B03" w:rsidP="00DB4869">
            <w:pPr>
              <w:tabs>
                <w:tab w:val="left" w:pos="1080"/>
              </w:tabs>
              <w:jc w:val="center"/>
              <w:rPr>
                <w:b/>
              </w:rPr>
            </w:pPr>
            <w:r w:rsidRPr="005157A8">
              <w:rPr>
                <w:b/>
              </w:rPr>
              <w:br w:type="page"/>
            </w:r>
            <w:r w:rsidRPr="005157A8">
              <w:br w:type="page"/>
            </w:r>
            <w:r w:rsidRPr="005157A8">
              <w:rPr>
                <w:b/>
              </w:rPr>
              <w:br w:type="page"/>
            </w:r>
            <w:r w:rsidRPr="000C75FE">
              <w:rPr>
                <w:noProof/>
              </w:rPr>
              <w:drawing>
                <wp:inline distT="0" distB="0" distL="0" distR="0" wp14:anchorId="1EEB64D5" wp14:editId="0634AC58">
                  <wp:extent cx="2860040" cy="665480"/>
                  <wp:effectExtent l="0" t="0" r="0" b="1270"/>
                  <wp:docPr id="1257582640"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665480"/>
                          </a:xfrm>
                          <a:prstGeom prst="rect">
                            <a:avLst/>
                          </a:prstGeom>
                          <a:noFill/>
                          <a:ln>
                            <a:noFill/>
                          </a:ln>
                        </pic:spPr>
                      </pic:pic>
                    </a:graphicData>
                  </a:graphic>
                </wp:inline>
              </w:drawing>
            </w:r>
          </w:p>
          <w:p w14:paraId="6D920F04" w14:textId="77777777" w:rsidR="007E5B03" w:rsidRPr="005157A8" w:rsidRDefault="007E5B03" w:rsidP="00DB4869">
            <w:pPr>
              <w:tabs>
                <w:tab w:val="left" w:pos="1080"/>
              </w:tabs>
              <w:jc w:val="center"/>
              <w:rPr>
                <w:b/>
              </w:rPr>
            </w:pPr>
          </w:p>
          <w:p w14:paraId="1756F4C2" w14:textId="77777777" w:rsidR="007E5B03" w:rsidRPr="005157A8" w:rsidRDefault="007E5B03" w:rsidP="00DB4869">
            <w:pPr>
              <w:tabs>
                <w:tab w:val="left" w:pos="1080"/>
              </w:tabs>
              <w:jc w:val="center"/>
              <w:rPr>
                <w:b/>
              </w:rPr>
            </w:pPr>
            <w:r w:rsidRPr="005157A8">
              <w:rPr>
                <w:b/>
              </w:rPr>
              <w:t xml:space="preserve">Division of </w:t>
            </w:r>
            <w:r>
              <w:rPr>
                <w:b/>
              </w:rPr>
              <w:t>Finance and Business Operations</w:t>
            </w:r>
          </w:p>
        </w:tc>
        <w:tc>
          <w:tcPr>
            <w:tcW w:w="2790" w:type="dxa"/>
          </w:tcPr>
          <w:p w14:paraId="7DF863F4" w14:textId="77777777" w:rsidR="007E5B03" w:rsidRPr="005157A8" w:rsidRDefault="007E5B03" w:rsidP="00DB4869">
            <w:pPr>
              <w:tabs>
                <w:tab w:val="left" w:pos="1080"/>
              </w:tabs>
            </w:pPr>
          </w:p>
        </w:tc>
        <w:tc>
          <w:tcPr>
            <w:tcW w:w="3609" w:type="dxa"/>
          </w:tcPr>
          <w:p w14:paraId="3D1F91A9" w14:textId="77777777" w:rsidR="007E5B03" w:rsidRPr="005157A8" w:rsidRDefault="007E5B03" w:rsidP="00DB4869">
            <w:pPr>
              <w:tabs>
                <w:tab w:val="left" w:pos="1080"/>
              </w:tabs>
              <w:rPr>
                <w:b/>
              </w:rPr>
            </w:pPr>
          </w:p>
          <w:p w14:paraId="7F23CA58" w14:textId="77777777" w:rsidR="007E5B03" w:rsidRPr="005157A8" w:rsidRDefault="007E5B03" w:rsidP="00DB4869">
            <w:pPr>
              <w:tabs>
                <w:tab w:val="left" w:pos="1080"/>
              </w:tabs>
              <w:rPr>
                <w:b/>
                <w:sz w:val="8"/>
                <w:szCs w:val="8"/>
              </w:rPr>
            </w:pPr>
            <w:r w:rsidRPr="005157A8">
              <w:rPr>
                <w:b/>
                <w:sz w:val="8"/>
                <w:szCs w:val="8"/>
              </w:rPr>
              <w:t xml:space="preserve">   </w:t>
            </w:r>
          </w:p>
          <w:p w14:paraId="1B169CE3" w14:textId="77777777" w:rsidR="007E5B03" w:rsidRPr="005157A8" w:rsidRDefault="007E5B03" w:rsidP="00DB4869">
            <w:pPr>
              <w:tabs>
                <w:tab w:val="left" w:pos="1080"/>
              </w:tabs>
              <w:rPr>
                <w:b/>
              </w:rPr>
            </w:pPr>
            <w:r>
              <w:rPr>
                <w:b/>
              </w:rPr>
              <w:t>Procurement &amp; Strategic Sourcing</w:t>
            </w:r>
          </w:p>
          <w:p w14:paraId="4D8D8150" w14:textId="77777777" w:rsidR="007E5B03" w:rsidRPr="005157A8" w:rsidRDefault="007E5B03" w:rsidP="00DB4869">
            <w:pPr>
              <w:tabs>
                <w:tab w:val="left" w:pos="1080"/>
              </w:tabs>
              <w:rPr>
                <w:b/>
              </w:rPr>
            </w:pPr>
            <w:smartTag w:uri="urn:schemas-microsoft-com:office:smarttags" w:element="country-region">
              <w:smartTag w:uri="urn:schemas-microsoft-com:office:smarttags" w:element="address">
                <w:r w:rsidRPr="005157A8">
                  <w:rPr>
                    <w:b/>
                  </w:rPr>
                  <w:t>5700 Cass Avenue, suite 4200</w:t>
                </w:r>
              </w:smartTag>
            </w:smartTag>
          </w:p>
          <w:p w14:paraId="48A6B387" w14:textId="77777777" w:rsidR="007E5B03" w:rsidRPr="005157A8" w:rsidRDefault="007E5B03" w:rsidP="00DB4869">
            <w:pPr>
              <w:tabs>
                <w:tab w:val="left" w:pos="1080"/>
              </w:tabs>
              <w:rPr>
                <w:b/>
              </w:rPr>
            </w:pPr>
            <w:r w:rsidRPr="005157A8">
              <w:rPr>
                <w:b/>
              </w:rPr>
              <w:t>Detroit, Michigan 48202</w:t>
            </w:r>
          </w:p>
          <w:p w14:paraId="3E42173D" w14:textId="77777777" w:rsidR="007E5B03" w:rsidRPr="005157A8" w:rsidRDefault="007E5B03" w:rsidP="00DB4869">
            <w:pPr>
              <w:tabs>
                <w:tab w:val="left" w:pos="1080"/>
              </w:tabs>
              <w:rPr>
                <w:b/>
              </w:rPr>
            </w:pPr>
            <w:r w:rsidRPr="005157A8">
              <w:rPr>
                <w:b/>
              </w:rPr>
              <w:t xml:space="preserve">(313) 577-3734 </w:t>
            </w:r>
          </w:p>
          <w:p w14:paraId="088246CC" w14:textId="77777777" w:rsidR="007E5B03" w:rsidRPr="005157A8" w:rsidRDefault="007E5B03" w:rsidP="00DB4869">
            <w:pPr>
              <w:tabs>
                <w:tab w:val="left" w:pos="1080"/>
              </w:tabs>
              <w:rPr>
                <w:b/>
              </w:rPr>
            </w:pPr>
            <w:r w:rsidRPr="005157A8">
              <w:rPr>
                <w:b/>
              </w:rPr>
              <w:t>FAX (313) 577-3747</w:t>
            </w:r>
          </w:p>
        </w:tc>
      </w:tr>
    </w:tbl>
    <w:p w14:paraId="7A0AEA71" w14:textId="77777777" w:rsidR="007E5B03" w:rsidRPr="005157A8" w:rsidRDefault="007E5B03" w:rsidP="007E5B03"/>
    <w:p w14:paraId="0FD0D755" w14:textId="77777777" w:rsidR="007E5B03" w:rsidRPr="005157A8" w:rsidRDefault="007E5B03" w:rsidP="007E5B03">
      <w:pPr>
        <w:tabs>
          <w:tab w:val="left" w:pos="720"/>
        </w:tabs>
        <w:ind w:left="6840"/>
      </w:pPr>
    </w:p>
    <w:p w14:paraId="59E1891B" w14:textId="77777777" w:rsidR="007E5B03" w:rsidRPr="005157A8" w:rsidRDefault="007E5B03" w:rsidP="007E5B03">
      <w:pPr>
        <w:tabs>
          <w:tab w:val="left" w:pos="7200"/>
        </w:tabs>
        <w:ind w:left="7200"/>
      </w:pPr>
      <w:r w:rsidRPr="00E4578D">
        <w:rPr>
          <w:b/>
        </w:rPr>
        <w:t>May 15, 2024</w:t>
      </w:r>
    </w:p>
    <w:p w14:paraId="3C55B79C" w14:textId="77777777" w:rsidR="007E5B03" w:rsidRPr="005157A8" w:rsidRDefault="007E5B03" w:rsidP="007E5B03">
      <w:pPr>
        <w:rPr>
          <w:sz w:val="24"/>
          <w:szCs w:val="24"/>
        </w:rPr>
      </w:pPr>
    </w:p>
    <w:p w14:paraId="3F71BD9A" w14:textId="77777777" w:rsidR="007E5B03" w:rsidRPr="001548FF" w:rsidRDefault="007E5B03" w:rsidP="007E5B03">
      <w:pPr>
        <w:jc w:val="center"/>
        <w:rPr>
          <w:b/>
        </w:rPr>
      </w:pPr>
      <w:r w:rsidRPr="001548FF">
        <w:rPr>
          <w:b/>
        </w:rPr>
        <w:t>Addendum #1 To</w:t>
      </w:r>
    </w:p>
    <w:p w14:paraId="0983A64C" w14:textId="77777777" w:rsidR="007E5B03" w:rsidRPr="001548FF" w:rsidRDefault="007E5B03" w:rsidP="007E5B03">
      <w:pPr>
        <w:jc w:val="center"/>
        <w:rPr>
          <w:b/>
        </w:rPr>
      </w:pPr>
      <w:r w:rsidRPr="001548FF">
        <w:rPr>
          <w:b/>
        </w:rPr>
        <w:t>Request for Proposal</w:t>
      </w:r>
    </w:p>
    <w:p w14:paraId="1A8F73EC" w14:textId="77777777" w:rsidR="007E5B03" w:rsidRDefault="007E5B03" w:rsidP="007E5B03">
      <w:pPr>
        <w:jc w:val="center"/>
        <w:rPr>
          <w:b/>
          <w:smallCaps/>
        </w:rPr>
      </w:pPr>
      <w:r w:rsidRPr="005157A8">
        <w:rPr>
          <w:b/>
        </w:rPr>
        <w:t xml:space="preserve">RFP </w:t>
      </w:r>
      <w:r w:rsidRPr="00E4578D">
        <w:rPr>
          <w:b/>
        </w:rPr>
        <w:t>Charter and School Bus Transportation 2024</w:t>
      </w:r>
      <w:r w:rsidRPr="005157A8">
        <w:rPr>
          <w:b/>
        </w:rPr>
        <w:t xml:space="preserve"> </w:t>
      </w:r>
      <w:r w:rsidRPr="00930CD2">
        <w:rPr>
          <w:b/>
        </w:rPr>
        <w:t>dated</w:t>
      </w:r>
      <w:r w:rsidRPr="005157A8">
        <w:rPr>
          <w:b/>
          <w:i/>
        </w:rPr>
        <w:t xml:space="preserve"> </w:t>
      </w:r>
      <w:r w:rsidRPr="00E4578D">
        <w:rPr>
          <w:b/>
        </w:rPr>
        <w:t>May 8, 2024</w:t>
      </w:r>
      <w:r w:rsidRPr="005157A8">
        <w:rPr>
          <w:b/>
          <w:smallCaps/>
        </w:rPr>
        <w:t xml:space="preserve"> </w:t>
      </w:r>
    </w:p>
    <w:p w14:paraId="0C5EF510" w14:textId="77777777" w:rsidR="007E5B03" w:rsidRDefault="007E5B03" w:rsidP="007E5B03">
      <w:pPr>
        <w:jc w:val="center"/>
        <w:rPr>
          <w:b/>
          <w:sz w:val="24"/>
          <w:szCs w:val="24"/>
        </w:rPr>
      </w:pPr>
    </w:p>
    <w:p w14:paraId="31EC0F80" w14:textId="77777777" w:rsidR="007E5B03" w:rsidRPr="005157A8" w:rsidRDefault="007E5B03" w:rsidP="007E5B03">
      <w:pPr>
        <w:jc w:val="center"/>
        <w:rPr>
          <w:b/>
          <w:sz w:val="24"/>
          <w:szCs w:val="24"/>
        </w:rPr>
      </w:pPr>
      <w:r w:rsidRPr="005157A8">
        <w:rPr>
          <w:b/>
          <w:sz w:val="24"/>
          <w:szCs w:val="24"/>
        </w:rPr>
        <w:t>Minutes of the Pre-</w:t>
      </w:r>
      <w:r>
        <w:rPr>
          <w:b/>
          <w:sz w:val="24"/>
          <w:szCs w:val="24"/>
        </w:rPr>
        <w:t xml:space="preserve">Proposal </w:t>
      </w:r>
      <w:r w:rsidRPr="005157A8">
        <w:rPr>
          <w:b/>
          <w:sz w:val="24"/>
          <w:szCs w:val="24"/>
        </w:rPr>
        <w:t>Conference</w:t>
      </w:r>
    </w:p>
    <w:p w14:paraId="481B6D2D" w14:textId="77777777" w:rsidR="007E5B03" w:rsidRPr="005157A8" w:rsidRDefault="007E5B03" w:rsidP="007E5B03">
      <w:pPr>
        <w:jc w:val="center"/>
        <w:rPr>
          <w:b/>
        </w:rPr>
      </w:pPr>
    </w:p>
    <w:p w14:paraId="5F3842B8" w14:textId="77777777" w:rsidR="007E5B03" w:rsidRPr="004904E7" w:rsidRDefault="007E5B03" w:rsidP="007E5B03">
      <w:pPr>
        <w:jc w:val="both"/>
        <w:rPr>
          <w:b/>
        </w:rPr>
      </w:pPr>
      <w:r w:rsidRPr="001548FF">
        <w:rPr>
          <w:b/>
        </w:rPr>
        <w:t>Th</w:t>
      </w:r>
      <w:r>
        <w:rPr>
          <w:b/>
        </w:rPr>
        <w:t>is</w:t>
      </w:r>
      <w:r w:rsidRPr="001548FF">
        <w:rPr>
          <w:b/>
        </w:rPr>
        <w:t xml:space="preserve"> Addendum must be acknowledged </w:t>
      </w:r>
      <w:r>
        <w:rPr>
          <w:b/>
        </w:rPr>
        <w:t>on Schedule D.</w:t>
      </w:r>
    </w:p>
    <w:p w14:paraId="0C6471DA" w14:textId="77777777" w:rsidR="007E5B03" w:rsidRPr="005157A8" w:rsidRDefault="007E5B03" w:rsidP="007E5B03">
      <w:pPr>
        <w:tabs>
          <w:tab w:val="left" w:pos="1080"/>
        </w:tabs>
      </w:pPr>
    </w:p>
    <w:p w14:paraId="047065FB" w14:textId="77777777" w:rsidR="007E5B03" w:rsidRPr="00940420" w:rsidRDefault="007E5B03" w:rsidP="007E5B03">
      <w:pPr>
        <w:tabs>
          <w:tab w:val="left" w:pos="1080"/>
        </w:tabs>
        <w:jc w:val="both"/>
      </w:pPr>
      <w:r w:rsidRPr="00940420">
        <w:t>The pre-</w:t>
      </w:r>
      <w:r>
        <w:t>proposal</w:t>
      </w:r>
      <w:r w:rsidRPr="00940420">
        <w:t xml:space="preserve"> conference for the </w:t>
      </w:r>
      <w:r w:rsidRPr="00E4578D">
        <w:rPr>
          <w:b/>
        </w:rPr>
        <w:t>Charter and School Bus Transportation 2024</w:t>
      </w:r>
      <w:r w:rsidRPr="00940420">
        <w:t xml:space="preserve"> was held on </w:t>
      </w:r>
      <w:r w:rsidRPr="00E4578D">
        <w:rPr>
          <w:b/>
        </w:rPr>
        <w:t xml:space="preserve">May 15, </w:t>
      </w:r>
      <w:proofErr w:type="gramStart"/>
      <w:r w:rsidRPr="00E4578D">
        <w:rPr>
          <w:b/>
        </w:rPr>
        <w:t>2024</w:t>
      </w:r>
      <w:proofErr w:type="gramEnd"/>
      <w:r w:rsidRPr="00940420">
        <w:rPr>
          <w:b/>
        </w:rPr>
        <w:t xml:space="preserve"> at </w:t>
      </w:r>
      <w:r w:rsidRPr="00E4578D">
        <w:rPr>
          <w:b/>
        </w:rPr>
        <w:t>10:30 am</w:t>
      </w:r>
      <w:r w:rsidRPr="00940420">
        <w:t xml:space="preserve"> </w:t>
      </w:r>
      <w:r w:rsidRPr="00E4578D">
        <w:rPr>
          <w:b/>
        </w:rPr>
        <w:t>Valerie Kreher</w:t>
      </w:r>
      <w:r w:rsidRPr="00940420">
        <w:t xml:space="preserve"> reviewed the administrative requirements of the pre-</w:t>
      </w:r>
      <w:r>
        <w:t>proposal</w:t>
      </w:r>
      <w:r w:rsidRPr="00940420">
        <w:t xml:space="preserve"> package, especially concerning details such as bid due dates and who vendors may contact during the live bid process. </w:t>
      </w:r>
      <w:proofErr w:type="gramStart"/>
      <w:r w:rsidRPr="00E4578D">
        <w:rPr>
          <w:b/>
        </w:rPr>
        <w:t>Ken Doherty</w:t>
      </w:r>
      <w:r w:rsidRPr="00940420">
        <w:t xml:space="preserve"> of the </w:t>
      </w:r>
      <w:r w:rsidRPr="00E4578D">
        <w:rPr>
          <w:b/>
        </w:rPr>
        <w:t>Procurement and Strategic Sourcing</w:t>
      </w:r>
      <w:r w:rsidRPr="00940420">
        <w:t>,</w:t>
      </w:r>
      <w:proofErr w:type="gramEnd"/>
      <w:r w:rsidRPr="00940420">
        <w:t xml:space="preserve"> discussed the expectations and scope of work.</w:t>
      </w:r>
    </w:p>
    <w:p w14:paraId="670500FC" w14:textId="77777777" w:rsidR="007E5B03" w:rsidRPr="00940420" w:rsidRDefault="007E5B03" w:rsidP="007E5B03">
      <w:pPr>
        <w:tabs>
          <w:tab w:val="left" w:pos="1080"/>
        </w:tabs>
        <w:jc w:val="both"/>
      </w:pPr>
    </w:p>
    <w:p w14:paraId="4603A33B" w14:textId="77777777" w:rsidR="007E5B03" w:rsidRPr="00940420" w:rsidRDefault="007E5B03" w:rsidP="007E5B03">
      <w:pPr>
        <w:tabs>
          <w:tab w:val="left" w:pos="1080"/>
        </w:tabs>
        <w:jc w:val="both"/>
      </w:pPr>
      <w:r w:rsidRPr="00940420">
        <w:t>The pre-</w:t>
      </w:r>
      <w:r>
        <w:t>proposal</w:t>
      </w:r>
      <w:r w:rsidRPr="00940420">
        <w:t xml:space="preserve"> conference attendees sign in sheet and meeting minutes are available for downloading from the University Purchasing Web Site at </w:t>
      </w:r>
      <w:r w:rsidRPr="00E4578D">
        <w:rPr>
          <w:rFonts w:ascii="Calibri" w:hAnsi="Calibri" w:cs="Calibri"/>
          <w:b/>
          <w:szCs w:val="22"/>
        </w:rPr>
        <w:t>http://go.wayne.edu/bids</w:t>
      </w:r>
      <w:r w:rsidRPr="00940420">
        <w:t>.</w:t>
      </w:r>
    </w:p>
    <w:p w14:paraId="1499E68D" w14:textId="77777777" w:rsidR="007E5B03" w:rsidRPr="00940420" w:rsidRDefault="007E5B03" w:rsidP="007E5B03">
      <w:pPr>
        <w:tabs>
          <w:tab w:val="left" w:pos="1080"/>
        </w:tabs>
        <w:jc w:val="both"/>
      </w:pPr>
    </w:p>
    <w:p w14:paraId="6F2E7A13" w14:textId="77777777" w:rsidR="007E5B03" w:rsidRPr="00940420" w:rsidRDefault="007E5B03" w:rsidP="007E5B03">
      <w:pPr>
        <w:pStyle w:val="BodyText3"/>
        <w:jc w:val="both"/>
        <w:rPr>
          <w:b/>
          <w:sz w:val="18"/>
          <w:szCs w:val="18"/>
        </w:rPr>
      </w:pPr>
      <w:r w:rsidRPr="00940420">
        <w:rPr>
          <w:b/>
          <w:sz w:val="18"/>
          <w:szCs w:val="18"/>
        </w:rPr>
        <w:t>Numerous simple questions and answers were addressed at the pre-</w:t>
      </w:r>
      <w:r>
        <w:rPr>
          <w:b/>
          <w:sz w:val="18"/>
          <w:szCs w:val="18"/>
          <w:lang w:val="en-US"/>
        </w:rPr>
        <w:t>proposal</w:t>
      </w:r>
      <w:r w:rsidRPr="00940420">
        <w:rPr>
          <w:b/>
          <w:sz w:val="18"/>
          <w:szCs w:val="18"/>
        </w:rPr>
        <w:t xml:space="preserve"> meeting. Some of the issues were as follows: </w:t>
      </w:r>
    </w:p>
    <w:p w14:paraId="650E1659" w14:textId="77777777" w:rsidR="007E5B03" w:rsidRPr="00940420" w:rsidRDefault="007E5B03" w:rsidP="007E5B03">
      <w:pPr>
        <w:tabs>
          <w:tab w:val="left" w:pos="1080"/>
        </w:tabs>
        <w:jc w:val="both"/>
      </w:pPr>
      <w:bookmarkStart w:id="0" w:name="_Hlt75054070"/>
      <w:bookmarkEnd w:id="0"/>
    </w:p>
    <w:p w14:paraId="687C4074" w14:textId="77777777" w:rsidR="007E5B03" w:rsidRPr="00F62E8C" w:rsidRDefault="007E5B03" w:rsidP="007E5B03">
      <w:pPr>
        <w:numPr>
          <w:ilvl w:val="0"/>
          <w:numId w:val="1"/>
        </w:numPr>
        <w:tabs>
          <w:tab w:val="left" w:pos="1080"/>
        </w:tabs>
        <w:jc w:val="both"/>
        <w:rPr>
          <w:b/>
        </w:rPr>
      </w:pPr>
      <w:r>
        <w:t xml:space="preserve">This RFP included an </w:t>
      </w:r>
      <w:r w:rsidRPr="00E4578D">
        <w:rPr>
          <w:b/>
          <w:color w:val="C00000"/>
        </w:rPr>
        <w:t>Optional</w:t>
      </w:r>
      <w:r w:rsidRPr="0048234C">
        <w:rPr>
          <w:b/>
        </w:rPr>
        <w:t xml:space="preserve"> pre-</w:t>
      </w:r>
      <w:r>
        <w:rPr>
          <w:b/>
        </w:rPr>
        <w:t>proposal</w:t>
      </w:r>
      <w:r w:rsidRPr="0048234C">
        <w:rPr>
          <w:b/>
        </w:rPr>
        <w:t xml:space="preserve"> meeting</w:t>
      </w:r>
      <w:r>
        <w:rPr>
          <w:b/>
        </w:rPr>
        <w:t xml:space="preserve">.  </w:t>
      </w:r>
      <w:r w:rsidRPr="003B3934">
        <w:t>In cases where the pre-</w:t>
      </w:r>
      <w:r>
        <w:t xml:space="preserve">proposal </w:t>
      </w:r>
      <w:r w:rsidRPr="003B3934">
        <w:t>meeting is mandatory,</w:t>
      </w:r>
      <w:r>
        <w:rPr>
          <w:b/>
        </w:rPr>
        <w:t xml:space="preserve"> </w:t>
      </w:r>
      <w:r w:rsidRPr="003B3934">
        <w:t>o</w:t>
      </w:r>
      <w:r w:rsidRPr="0048234C">
        <w:t>nly those vendors that attended the will be allowed to participate in this RFP Opportunity</w:t>
      </w:r>
    </w:p>
    <w:p w14:paraId="01C1801B" w14:textId="77777777" w:rsidR="007E5B03" w:rsidRPr="0048234C" w:rsidRDefault="007E5B03" w:rsidP="007E5B03">
      <w:pPr>
        <w:numPr>
          <w:ilvl w:val="0"/>
          <w:numId w:val="1"/>
        </w:numPr>
        <w:tabs>
          <w:tab w:val="left" w:pos="1080"/>
        </w:tabs>
        <w:jc w:val="both"/>
        <w:rPr>
          <w:b/>
        </w:rPr>
      </w:pPr>
      <w:r>
        <w:t>A copy of the Prebid Attendance sheet will be posted to the website.</w:t>
      </w:r>
    </w:p>
    <w:p w14:paraId="775C36BD" w14:textId="77777777" w:rsidR="007E5B03" w:rsidRPr="00940420" w:rsidRDefault="007E5B03" w:rsidP="007E5B03">
      <w:pPr>
        <w:numPr>
          <w:ilvl w:val="0"/>
          <w:numId w:val="1"/>
        </w:numPr>
        <w:tabs>
          <w:tab w:val="left" w:pos="1080"/>
        </w:tabs>
        <w:jc w:val="both"/>
        <w:rPr>
          <w:b/>
        </w:rPr>
      </w:pPr>
      <w:r w:rsidRPr="00940420">
        <w:t xml:space="preserve">The Deadline for project related questions is </w:t>
      </w:r>
      <w:r w:rsidRPr="00E4578D">
        <w:rPr>
          <w:b/>
        </w:rPr>
        <w:t>May 22, 2024</w:t>
      </w:r>
      <w:r w:rsidRPr="00940420">
        <w:rPr>
          <w:b/>
          <w:i/>
        </w:rPr>
        <w:t>,</w:t>
      </w:r>
      <w:r w:rsidRPr="00940420">
        <w:t xml:space="preserve"> </w:t>
      </w:r>
      <w:r w:rsidRPr="00940420">
        <w:rPr>
          <w:b/>
        </w:rPr>
        <w:t>12:00 noon</w:t>
      </w:r>
      <w:r w:rsidRPr="00940420">
        <w:t>.</w:t>
      </w:r>
    </w:p>
    <w:p w14:paraId="27ACF3F0" w14:textId="77777777" w:rsidR="007E5B03" w:rsidRDefault="007E5B03" w:rsidP="007E5B03">
      <w:pPr>
        <w:numPr>
          <w:ilvl w:val="0"/>
          <w:numId w:val="1"/>
        </w:numPr>
        <w:tabs>
          <w:tab w:val="left" w:pos="1080"/>
        </w:tabs>
        <w:jc w:val="both"/>
      </w:pPr>
      <w:r w:rsidRPr="00D10B7D">
        <w:rPr>
          <w:b/>
        </w:rPr>
        <w:t>Bids are due by electronic submission on</w:t>
      </w:r>
      <w:r w:rsidRPr="00D10B7D">
        <w:t xml:space="preserve"> no later than 2:00 p.m., </w:t>
      </w:r>
      <w:r w:rsidRPr="00E4578D">
        <w:rPr>
          <w:b/>
        </w:rPr>
        <w:t>May 29, 2024</w:t>
      </w:r>
      <w:r w:rsidRPr="00D10B7D">
        <w:rPr>
          <w:b/>
        </w:rPr>
        <w:t xml:space="preserve">. </w:t>
      </w:r>
      <w:r w:rsidRPr="00D10B7D">
        <w:t xml:space="preserve">The link for bid submission will be posted with the bid details at </w:t>
      </w:r>
      <w:r w:rsidRPr="00E4578D">
        <w:rPr>
          <w:rFonts w:ascii="Calibri" w:hAnsi="Calibri" w:cs="Calibri"/>
          <w:b/>
          <w:szCs w:val="22"/>
        </w:rPr>
        <w:t>http://go.wayne.edu/bids</w:t>
      </w:r>
      <w:r w:rsidRPr="00D10B7D">
        <w:t xml:space="preserve"> beginning </w:t>
      </w:r>
      <w:r w:rsidRPr="00E4578D">
        <w:rPr>
          <w:b/>
        </w:rPr>
        <w:t>May 8, 2024</w:t>
      </w:r>
      <w:r w:rsidRPr="00D10B7D">
        <w:t xml:space="preserve">. </w:t>
      </w:r>
    </w:p>
    <w:p w14:paraId="311711BC" w14:textId="77777777" w:rsidR="007E5B03" w:rsidRPr="00B944E9" w:rsidRDefault="007E5B03" w:rsidP="007E5B03">
      <w:pPr>
        <w:numPr>
          <w:ilvl w:val="0"/>
          <w:numId w:val="1"/>
        </w:numPr>
        <w:rPr>
          <w:b/>
          <w:i/>
        </w:rPr>
      </w:pPr>
      <w:r w:rsidRPr="00B944E9">
        <w:rPr>
          <w:b/>
          <w:i/>
        </w:rPr>
        <w:t xml:space="preserve">The contract(s) will be for a three-year period ending on </w:t>
      </w:r>
      <w:r w:rsidRPr="00E4578D">
        <w:rPr>
          <w:b/>
        </w:rPr>
        <w:t>June 30, 2027</w:t>
      </w:r>
      <w:r w:rsidRPr="00B944E9">
        <w:rPr>
          <w:b/>
          <w:i/>
        </w:rPr>
        <w:t>.</w:t>
      </w:r>
      <w:r w:rsidRPr="00B944E9">
        <w:rPr>
          <w:i/>
        </w:rPr>
        <w:t xml:space="preserve"> Thereafter, the UNIVERSITY may, at its option, extend the contract, on a year-to-year basis for up to two one-year periods, through </w:t>
      </w:r>
      <w:r w:rsidRPr="00E4578D">
        <w:rPr>
          <w:b/>
        </w:rPr>
        <w:t>June 30, 2029</w:t>
      </w:r>
      <w:r w:rsidRPr="00B944E9">
        <w:rPr>
          <w:b/>
          <w:i/>
        </w:rPr>
        <w:t>.</w:t>
      </w:r>
      <w:r w:rsidRPr="00B944E9">
        <w:rPr>
          <w:i/>
        </w:rPr>
        <w:t xml:space="preserve">  VENDORS must state maximum price increases (if any) for years two and three on Cost Schedule C</w:t>
      </w:r>
      <w:r w:rsidRPr="00B944E9">
        <w:rPr>
          <w:b/>
          <w:i/>
        </w:rPr>
        <w:t>.</w:t>
      </w:r>
    </w:p>
    <w:p w14:paraId="5D102114" w14:textId="5A183F54" w:rsidR="007E5B03" w:rsidRDefault="007E5B03" w:rsidP="007E5B03">
      <w:pPr>
        <w:numPr>
          <w:ilvl w:val="0"/>
          <w:numId w:val="1"/>
        </w:numPr>
        <w:tabs>
          <w:tab w:val="left" w:pos="1080"/>
        </w:tabs>
        <w:jc w:val="both"/>
      </w:pPr>
      <w:r w:rsidRPr="00E83849">
        <w:t xml:space="preserve">The University is a member of the Michigan University Self Insurance Corporation (MUSIC).  Insurance requirements for Wayne State work are based on the products or services provided.  </w:t>
      </w:r>
      <w:r w:rsidRPr="005257DD">
        <w:t xml:space="preserve">For this project, </w:t>
      </w:r>
      <w:r>
        <w:t xml:space="preserve">a Certificate of Liability </w:t>
      </w:r>
      <w:r w:rsidRPr="005257DD">
        <w:t xml:space="preserve">Insurance is </w:t>
      </w:r>
      <w:r w:rsidRPr="00E4578D">
        <w:rPr>
          <w:b/>
          <w:color w:val="C00000"/>
        </w:rPr>
        <w:t>Required</w:t>
      </w:r>
      <w:r w:rsidR="005458C9">
        <w:rPr>
          <w:b/>
          <w:color w:val="C00000"/>
        </w:rPr>
        <w:t xml:space="preserve">.  </w:t>
      </w:r>
      <w:r w:rsidR="005458C9" w:rsidRPr="005458C9">
        <w:t xml:space="preserve">A new Schedule B is at the bottom of the minutes, please review the revised requirements carefully. </w:t>
      </w:r>
    </w:p>
    <w:p w14:paraId="274D74C3" w14:textId="25E386BE" w:rsidR="005458C9" w:rsidRDefault="005458C9" w:rsidP="007E5B03">
      <w:pPr>
        <w:numPr>
          <w:ilvl w:val="0"/>
          <w:numId w:val="1"/>
        </w:numPr>
        <w:tabs>
          <w:tab w:val="left" w:pos="1080"/>
        </w:tabs>
        <w:jc w:val="both"/>
      </w:pPr>
      <w:r>
        <w:t xml:space="preserve">The University may award more than </w:t>
      </w:r>
      <w:r w:rsidRPr="005458C9">
        <w:t xml:space="preserve">one Agreement for this </w:t>
      </w:r>
      <w:proofErr w:type="gramStart"/>
      <w:r w:rsidRPr="005458C9">
        <w:t>project</w:t>
      </w:r>
      <w:proofErr w:type="gramEnd"/>
    </w:p>
    <w:p w14:paraId="4ED1D68E" w14:textId="77777777" w:rsidR="007E5B03" w:rsidRDefault="007E5B03" w:rsidP="007E5B03">
      <w:pPr>
        <w:numPr>
          <w:ilvl w:val="0"/>
          <w:numId w:val="1"/>
        </w:numPr>
        <w:tabs>
          <w:tab w:val="left" w:pos="1080"/>
        </w:tabs>
        <w:jc w:val="both"/>
      </w:pPr>
      <w:r w:rsidRPr="00940420">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6320DAB4" w14:textId="77777777" w:rsidR="007E5B03" w:rsidRDefault="007E5B03" w:rsidP="007E5B03">
      <w:pPr>
        <w:numPr>
          <w:ilvl w:val="0"/>
          <w:numId w:val="1"/>
        </w:numPr>
        <w:tabs>
          <w:tab w:val="left" w:pos="1080"/>
        </w:tabs>
        <w:jc w:val="both"/>
      </w:pPr>
      <w:r w:rsidRPr="00AF7271">
        <w:t xml:space="preserve">Parking on WSU campus lots and structures are </w:t>
      </w:r>
      <w:r>
        <w:t>$9.00</w:t>
      </w:r>
      <w:r w:rsidRPr="00AF7271">
        <w:t>/access.  Vendor must build parking into their lump sum bid. There is no parking allowed on the malls</w:t>
      </w:r>
      <w:r>
        <w:t>.</w:t>
      </w:r>
    </w:p>
    <w:p w14:paraId="7E73126A" w14:textId="77777777" w:rsidR="007E5B03" w:rsidRDefault="007E5B03" w:rsidP="007E5B03">
      <w:pPr>
        <w:numPr>
          <w:ilvl w:val="0"/>
          <w:numId w:val="1"/>
        </w:numPr>
      </w:pPr>
      <w:r w:rsidRPr="009C2CEE">
        <w:t xml:space="preserve">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w:t>
      </w:r>
      <w:proofErr w:type="gramStart"/>
      <w:r w:rsidRPr="009C2CEE">
        <w:t>are in compliance</w:t>
      </w:r>
      <w:proofErr w:type="gramEnd"/>
      <w:r w:rsidRPr="009C2CEE">
        <w:t xml:space="preserve"> anytime they are on WSU’s main, medical, or extension center campuses.  The complete policy can be found at </w:t>
      </w:r>
      <w:proofErr w:type="gramStart"/>
      <w:r w:rsidRPr="007165D8">
        <w:t>http://wayne.edu/smoke-free/policy/</w:t>
      </w:r>
      <w:proofErr w:type="gramEnd"/>
    </w:p>
    <w:p w14:paraId="1F966359" w14:textId="77777777" w:rsidR="007E5B03" w:rsidRDefault="007E5B03" w:rsidP="007E5B03">
      <w:pPr>
        <w:numPr>
          <w:ilvl w:val="0"/>
          <w:numId w:val="1"/>
        </w:numPr>
      </w:pPr>
      <w:r w:rsidRPr="004904E7">
        <w:t>IMPORTANT</w:t>
      </w:r>
      <w:r>
        <w:t xml:space="preserve"> </w:t>
      </w:r>
      <w:r w:rsidRPr="004904E7">
        <w:t>-</w:t>
      </w:r>
      <w:r>
        <w:t xml:space="preserve"> </w:t>
      </w:r>
      <w:r w:rsidRPr="003B3934">
        <w:t>Minutes for the Pre</w:t>
      </w:r>
      <w:r>
        <w:t>-Proposal</w:t>
      </w:r>
      <w:r w:rsidRPr="003B3934">
        <w:t xml:space="preserve"> Meeting </w:t>
      </w:r>
      <w:r>
        <w:t>are</w:t>
      </w:r>
      <w:r w:rsidRPr="003B3934">
        <w:t xml:space="preserve"> </w:t>
      </w:r>
      <w:proofErr w:type="gramStart"/>
      <w:r w:rsidRPr="003B3934">
        <w:t>distributed</w:t>
      </w:r>
      <w:r>
        <w:t>,</w:t>
      </w:r>
      <w:r w:rsidRPr="003B3934">
        <w:t xml:space="preserve"> and</w:t>
      </w:r>
      <w:proofErr w:type="gramEnd"/>
      <w:r w:rsidRPr="003B3934">
        <w:t xml:space="preserve"> published on the website as an Addendum.  Vendors are responsible for the information in this and all other Addenda, and must acknowledge </w:t>
      </w:r>
      <w:r>
        <w:t>each</w:t>
      </w:r>
      <w:r w:rsidRPr="003B3934">
        <w:t xml:space="preserve"> addend</w:t>
      </w:r>
      <w:r>
        <w:t>um</w:t>
      </w:r>
      <w:r w:rsidRPr="003B3934">
        <w:t xml:space="preserve"> in Schedule D.</w:t>
      </w:r>
    </w:p>
    <w:p w14:paraId="47607293" w14:textId="77777777" w:rsidR="005458C9" w:rsidRDefault="005458C9" w:rsidP="007E5B03">
      <w:pPr>
        <w:tabs>
          <w:tab w:val="left" w:pos="1080"/>
        </w:tabs>
        <w:jc w:val="both"/>
      </w:pPr>
    </w:p>
    <w:p w14:paraId="02A0512F" w14:textId="69E6693F" w:rsidR="007E5B03" w:rsidRPr="00940420" w:rsidRDefault="007E5B03" w:rsidP="007E5B03">
      <w:pPr>
        <w:tabs>
          <w:tab w:val="left" w:pos="1080"/>
        </w:tabs>
        <w:jc w:val="both"/>
      </w:pPr>
      <w:r w:rsidRPr="00940420">
        <w:t xml:space="preserve">All questions concerning this project must be emailed to: </w:t>
      </w:r>
      <w:r w:rsidRPr="00E4578D">
        <w:rPr>
          <w:b/>
        </w:rPr>
        <w:t>Valerie Kreher</w:t>
      </w:r>
      <w:r w:rsidRPr="00940420">
        <w:t xml:space="preserve">, Procurement &amp; Strategic Sourcing at </w:t>
      </w:r>
      <w:r w:rsidRPr="00940420">
        <w:rPr>
          <w:b/>
        </w:rPr>
        <w:t>313-577-</w:t>
      </w:r>
      <w:r w:rsidRPr="00E4578D">
        <w:rPr>
          <w:b/>
        </w:rPr>
        <w:t>3720</w:t>
      </w:r>
      <w:r w:rsidRPr="00940420">
        <w:t xml:space="preserve"> Email: </w:t>
      </w:r>
      <w:r w:rsidRPr="00E4578D">
        <w:rPr>
          <w:b/>
        </w:rPr>
        <w:t>rfpteam2</w:t>
      </w:r>
      <w:r w:rsidRPr="00940420">
        <w:rPr>
          <w:b/>
        </w:rPr>
        <w:t>@wayne.edu</w:t>
      </w:r>
      <w:r w:rsidRPr="00940420">
        <w:t xml:space="preserve"> by 12:00 p.m., </w:t>
      </w:r>
      <w:r w:rsidRPr="00E4578D">
        <w:rPr>
          <w:b/>
        </w:rPr>
        <w:t>May 22, 2024</w:t>
      </w:r>
      <w:r w:rsidRPr="00940420">
        <w:rPr>
          <w:b/>
        </w:rPr>
        <w:t>.</w:t>
      </w:r>
      <w:r w:rsidRPr="00940420">
        <w:t xml:space="preserve">  </w:t>
      </w:r>
    </w:p>
    <w:p w14:paraId="5B573597" w14:textId="77777777" w:rsidR="007E5B03" w:rsidRPr="00940420" w:rsidRDefault="007E5B03" w:rsidP="007E5B03">
      <w:pPr>
        <w:tabs>
          <w:tab w:val="left" w:pos="1080"/>
        </w:tabs>
        <w:jc w:val="both"/>
      </w:pPr>
    </w:p>
    <w:p w14:paraId="3BAFC091" w14:textId="77777777" w:rsidR="007E5B03" w:rsidRPr="00940420" w:rsidRDefault="007E5B03" w:rsidP="007E5B03">
      <w:pPr>
        <w:tabs>
          <w:tab w:val="left" w:pos="1080"/>
        </w:tabs>
        <w:jc w:val="both"/>
      </w:pPr>
      <w:r w:rsidRPr="00940420">
        <w:rPr>
          <w:b/>
        </w:rPr>
        <w:t xml:space="preserve">Do not contact the </w:t>
      </w:r>
      <w:r w:rsidRPr="00E4578D">
        <w:rPr>
          <w:b/>
        </w:rPr>
        <w:t>Procurement and Strategic Sourcing</w:t>
      </w:r>
      <w:r w:rsidRPr="00940420">
        <w:rPr>
          <w:b/>
        </w:rPr>
        <w:t>, or other University Units, directly as this may result in disqualification of your proposal.</w:t>
      </w:r>
    </w:p>
    <w:p w14:paraId="607B5BEE" w14:textId="77777777" w:rsidR="007E5B03" w:rsidRPr="00940420" w:rsidRDefault="007E5B03" w:rsidP="007E5B03">
      <w:pPr>
        <w:tabs>
          <w:tab w:val="left" w:pos="1080"/>
        </w:tabs>
        <w:jc w:val="both"/>
      </w:pPr>
    </w:p>
    <w:p w14:paraId="7782B0D2" w14:textId="42D0DCB5" w:rsidR="007E5B03" w:rsidRPr="00940420" w:rsidRDefault="007E5B03" w:rsidP="007E5B03">
      <w:pPr>
        <w:jc w:val="both"/>
        <w:rPr>
          <w:b/>
        </w:rPr>
      </w:pPr>
      <w:r w:rsidRPr="00940420">
        <w:t>Thank you</w:t>
      </w:r>
      <w:r w:rsidR="00B42916">
        <w:t>,</w:t>
      </w:r>
    </w:p>
    <w:p w14:paraId="6BC64FB0" w14:textId="77777777" w:rsidR="007E5B03" w:rsidRPr="00940420" w:rsidRDefault="007E5B03" w:rsidP="007E5B03">
      <w:pPr>
        <w:jc w:val="both"/>
      </w:pPr>
    </w:p>
    <w:p w14:paraId="31EC0641" w14:textId="77777777" w:rsidR="007E5B03" w:rsidRPr="00940420" w:rsidRDefault="007E5B03" w:rsidP="007E5B03">
      <w:pPr>
        <w:pStyle w:val="FootnoteText"/>
        <w:jc w:val="both"/>
      </w:pPr>
      <w:r w:rsidRPr="00E4578D">
        <w:rPr>
          <w:b/>
        </w:rPr>
        <w:t>Valerie Kreher</w:t>
      </w:r>
      <w:r w:rsidRPr="00940420">
        <w:t xml:space="preserve">, </w:t>
      </w:r>
    </w:p>
    <w:p w14:paraId="46B8B412" w14:textId="77777777" w:rsidR="007E5B03" w:rsidRPr="00940420" w:rsidRDefault="007E5B03" w:rsidP="007E5B03">
      <w:pPr>
        <w:pStyle w:val="FootnoteText"/>
        <w:jc w:val="both"/>
      </w:pPr>
      <w:r w:rsidRPr="00E4578D">
        <w:rPr>
          <w:b/>
        </w:rPr>
        <w:t>Senior Buyer</w:t>
      </w:r>
      <w:r w:rsidRPr="00940420">
        <w:t>, Purchasing</w:t>
      </w:r>
    </w:p>
    <w:p w14:paraId="36E0E2D1" w14:textId="77777777" w:rsidR="007E5B03" w:rsidRPr="00940420" w:rsidRDefault="007E5B03" w:rsidP="007E5B03">
      <w:pPr>
        <w:pStyle w:val="FootnoteText"/>
        <w:rPr>
          <w:i/>
        </w:rPr>
      </w:pPr>
      <w:r w:rsidRPr="00940420">
        <w:rPr>
          <w:b/>
        </w:rPr>
        <w:t>313-577-</w:t>
      </w:r>
      <w:r w:rsidRPr="00E4578D">
        <w:rPr>
          <w:b/>
        </w:rPr>
        <w:t>3720</w:t>
      </w:r>
    </w:p>
    <w:p w14:paraId="6C6A4251" w14:textId="77777777" w:rsidR="007E5B03" w:rsidRPr="00940420" w:rsidRDefault="007E5B03" w:rsidP="007E5B03">
      <w:pPr>
        <w:pStyle w:val="FootnoteText"/>
        <w:rPr>
          <w:i/>
        </w:rPr>
      </w:pPr>
    </w:p>
    <w:p w14:paraId="437F07D3" w14:textId="77777777" w:rsidR="007E5B03" w:rsidRDefault="007E5B03" w:rsidP="007E5B03">
      <w:pPr>
        <w:tabs>
          <w:tab w:val="left" w:pos="1080"/>
        </w:tabs>
        <w:ind w:left="1080" w:hanging="1080"/>
      </w:pPr>
      <w:r w:rsidRPr="00940420">
        <w:t>CC:</w:t>
      </w:r>
      <w:r w:rsidRPr="00940420">
        <w:tab/>
      </w:r>
      <w:r w:rsidRPr="00E4578D">
        <w:rPr>
          <w:b/>
        </w:rPr>
        <w:t>Ken Doherty</w:t>
      </w:r>
      <w:r w:rsidRPr="00940420">
        <w:t>, Attendees list.</w:t>
      </w:r>
    </w:p>
    <w:p w14:paraId="7B5C00CA" w14:textId="77777777" w:rsidR="007E5B03" w:rsidRDefault="007E5B03" w:rsidP="007E5B03">
      <w:pPr>
        <w:tabs>
          <w:tab w:val="left" w:pos="1080"/>
        </w:tabs>
        <w:ind w:left="1080" w:hanging="1080"/>
      </w:pPr>
    </w:p>
    <w:p w14:paraId="13974F1B" w14:textId="77777777" w:rsidR="007E5B03" w:rsidRDefault="007E5B03" w:rsidP="007E5B03">
      <w:pPr>
        <w:rPr>
          <w:i/>
        </w:rPr>
      </w:pPr>
      <w:r>
        <w:rPr>
          <w:i/>
        </w:rPr>
        <w:t>Attachments:</w:t>
      </w:r>
    </w:p>
    <w:p w14:paraId="24EE1EF7" w14:textId="77777777" w:rsidR="006576E2" w:rsidRDefault="006576E2" w:rsidP="006576E2">
      <w:pPr>
        <w:sectPr w:rsidR="006576E2" w:rsidSect="006576E2">
          <w:pgSz w:w="12240" w:h="15840"/>
          <w:pgMar w:top="1080" w:right="1080" w:bottom="576" w:left="1080" w:header="630" w:footer="288" w:gutter="0"/>
          <w:pgNumType w:start="1"/>
          <w:cols w:space="720"/>
        </w:sectPr>
      </w:pPr>
    </w:p>
    <w:p w14:paraId="79D0632C" w14:textId="77777777" w:rsidR="006576E2" w:rsidRDefault="006576E2" w:rsidP="006576E2">
      <w:pPr>
        <w:tabs>
          <w:tab w:val="left" w:pos="546"/>
          <w:tab w:val="left" w:pos="3574"/>
          <w:tab w:val="left" w:pos="4850"/>
          <w:tab w:val="left" w:pos="7148"/>
          <w:tab w:val="left" w:pos="8570"/>
          <w:tab w:val="left" w:pos="9992"/>
          <w:tab w:val="left" w:pos="11414"/>
        </w:tabs>
        <w:jc w:val="center"/>
        <w:rPr>
          <w:b/>
          <w:sz w:val="28"/>
        </w:rPr>
      </w:pPr>
      <w:r>
        <w:rPr>
          <w:b/>
          <w:sz w:val="28"/>
        </w:rPr>
        <w:lastRenderedPageBreak/>
        <w:t>Schedule B</w:t>
      </w:r>
    </w:p>
    <w:p w14:paraId="5E26B269" w14:textId="5F9532F2" w:rsidR="006576E2" w:rsidRDefault="006576E2" w:rsidP="006576E2">
      <w:pPr>
        <w:tabs>
          <w:tab w:val="left" w:pos="546"/>
          <w:tab w:val="left" w:pos="3574"/>
          <w:tab w:val="left" w:pos="4850"/>
          <w:tab w:val="left" w:pos="7148"/>
          <w:tab w:val="left" w:pos="8570"/>
          <w:tab w:val="left" w:pos="9992"/>
          <w:tab w:val="left" w:pos="11414"/>
        </w:tabs>
        <w:jc w:val="center"/>
        <w:rPr>
          <w:b/>
          <w:i/>
        </w:rPr>
      </w:pPr>
      <w:r>
        <w:rPr>
          <w:b/>
          <w:sz w:val="28"/>
        </w:rPr>
        <w:t xml:space="preserve">Insurance Requirements </w:t>
      </w:r>
      <w:r>
        <w:rPr>
          <w:b/>
          <w:i/>
        </w:rPr>
        <w:t>(Rev 8-2023)</w:t>
      </w:r>
    </w:p>
    <w:p w14:paraId="0D974754" w14:textId="77777777" w:rsidR="006576E2" w:rsidRDefault="006576E2" w:rsidP="006576E2">
      <w:pPr>
        <w:ind w:left="360" w:hanging="360"/>
        <w:jc w:val="both"/>
        <w:rPr>
          <w:sz w:val="28"/>
          <w:szCs w:val="28"/>
        </w:rPr>
      </w:pPr>
    </w:p>
    <w:p w14:paraId="7F982B8B" w14:textId="77777777" w:rsidR="006576E2" w:rsidRDefault="006576E2" w:rsidP="006576E2">
      <w:pPr>
        <w:ind w:left="360" w:hanging="360"/>
        <w:jc w:val="center"/>
        <w:rPr>
          <w:sz w:val="28"/>
          <w:szCs w:val="28"/>
        </w:rPr>
      </w:pPr>
      <w:r>
        <w:rPr>
          <w:sz w:val="28"/>
          <w:szCs w:val="28"/>
        </w:rPr>
        <w:t xml:space="preserve">For this project, Insurance is </w:t>
      </w:r>
      <w:r>
        <w:rPr>
          <w:b/>
          <w:color w:val="C00000"/>
        </w:rPr>
        <w:t>Required</w:t>
      </w:r>
    </w:p>
    <w:p w14:paraId="0BCB5F06" w14:textId="77777777" w:rsidR="006576E2" w:rsidRDefault="006576E2" w:rsidP="006576E2">
      <w:pPr>
        <w:tabs>
          <w:tab w:val="left" w:pos="546"/>
          <w:tab w:val="left" w:pos="3574"/>
          <w:tab w:val="left" w:pos="4850"/>
          <w:tab w:val="left" w:pos="7148"/>
          <w:tab w:val="left" w:pos="8570"/>
          <w:tab w:val="left" w:pos="9992"/>
          <w:tab w:val="left" w:pos="11414"/>
        </w:tabs>
      </w:pPr>
    </w:p>
    <w:p w14:paraId="14090F79" w14:textId="77777777" w:rsidR="006576E2" w:rsidRDefault="006576E2" w:rsidP="006576E2">
      <w:pPr>
        <w:tabs>
          <w:tab w:val="left" w:pos="546"/>
          <w:tab w:val="left" w:pos="3574"/>
          <w:tab w:val="left" w:pos="4850"/>
          <w:tab w:val="left" w:pos="7148"/>
          <w:tab w:val="left" w:pos="8570"/>
          <w:tab w:val="left" w:pos="9992"/>
          <w:tab w:val="left" w:pos="11414"/>
        </w:tabs>
      </w:pPr>
      <w:r>
        <w:t>____________________________________________, at its sole expense, shall cause to be issued and maintained in full effect for the term of this agreement, insurance as set forth hereunder:</w:t>
      </w:r>
    </w:p>
    <w:p w14:paraId="3AA34177" w14:textId="77777777" w:rsidR="006576E2" w:rsidRDefault="006576E2" w:rsidP="006576E2">
      <w:pPr>
        <w:tabs>
          <w:tab w:val="left" w:pos="546"/>
          <w:tab w:val="left" w:pos="3574"/>
          <w:tab w:val="left" w:pos="4850"/>
          <w:tab w:val="left" w:pos="7148"/>
          <w:tab w:val="left" w:pos="8570"/>
          <w:tab w:val="left" w:pos="9992"/>
          <w:tab w:val="left" w:pos="11414"/>
        </w:tabs>
      </w:pPr>
    </w:p>
    <w:p w14:paraId="24134807" w14:textId="77777777" w:rsidR="006576E2" w:rsidRDefault="006576E2" w:rsidP="006576E2">
      <w:pPr>
        <w:tabs>
          <w:tab w:val="left" w:pos="546"/>
          <w:tab w:val="left" w:pos="3574"/>
          <w:tab w:val="left" w:pos="4850"/>
          <w:tab w:val="left" w:pos="7148"/>
          <w:tab w:val="left" w:pos="8570"/>
          <w:tab w:val="left" w:pos="9992"/>
          <w:tab w:val="left" w:pos="11414"/>
        </w:tabs>
      </w:pPr>
    </w:p>
    <w:p w14:paraId="12BEE733" w14:textId="77777777" w:rsidR="006576E2" w:rsidRDefault="006576E2" w:rsidP="006576E2">
      <w:pPr>
        <w:tabs>
          <w:tab w:val="left" w:pos="546"/>
          <w:tab w:val="left" w:pos="3574"/>
          <w:tab w:val="left" w:pos="4850"/>
          <w:tab w:val="left" w:pos="7148"/>
          <w:tab w:val="left" w:pos="8570"/>
          <w:tab w:val="left" w:pos="9992"/>
          <w:tab w:val="left" w:pos="11414"/>
        </w:tabs>
        <w:jc w:val="center"/>
        <w:rPr>
          <w:b/>
          <w:u w:val="single"/>
        </w:rPr>
      </w:pPr>
      <w:r>
        <w:rPr>
          <w:b/>
          <w:u w:val="single"/>
        </w:rPr>
        <w:t>General Requirements</w:t>
      </w:r>
    </w:p>
    <w:tbl>
      <w:tblPr>
        <w:tblW w:w="0" w:type="auto"/>
        <w:tblLook w:val="04A0" w:firstRow="1" w:lastRow="0" w:firstColumn="1" w:lastColumn="0" w:noHBand="0" w:noVBand="1"/>
      </w:tblPr>
      <w:tblGrid>
        <w:gridCol w:w="5440"/>
        <w:gridCol w:w="3920"/>
      </w:tblGrid>
      <w:tr w:rsidR="006576E2" w14:paraId="6FC07CCB" w14:textId="77777777" w:rsidTr="006576E2">
        <w:tc>
          <w:tcPr>
            <w:tcW w:w="5874" w:type="dxa"/>
            <w:hideMark/>
          </w:tcPr>
          <w:p w14:paraId="40B83AE9" w14:textId="77777777" w:rsidR="006576E2" w:rsidRDefault="006576E2">
            <w:pPr>
              <w:tabs>
                <w:tab w:val="left" w:pos="1425"/>
              </w:tabs>
              <w:rPr>
                <w:b/>
                <w:u w:val="single"/>
              </w:rPr>
            </w:pPr>
            <w:r>
              <w:rPr>
                <w:b/>
              </w:rPr>
              <w:tab/>
            </w:r>
            <w:r>
              <w:rPr>
                <w:b/>
              </w:rPr>
              <w:tab/>
            </w:r>
            <w:r>
              <w:rPr>
                <w:b/>
                <w:u w:val="single"/>
              </w:rPr>
              <w:t>Type of Insurance</w:t>
            </w:r>
          </w:p>
        </w:tc>
        <w:tc>
          <w:tcPr>
            <w:tcW w:w="4206" w:type="dxa"/>
          </w:tcPr>
          <w:p w14:paraId="76B8DD00" w14:textId="77777777" w:rsidR="006576E2" w:rsidRDefault="006576E2">
            <w:pPr>
              <w:rPr>
                <w:b/>
                <w:u w:val="single"/>
              </w:rPr>
            </w:pPr>
            <w:r>
              <w:rPr>
                <w:b/>
              </w:rPr>
              <w:tab/>
            </w:r>
            <w:r>
              <w:rPr>
                <w:b/>
                <w:u w:val="single"/>
              </w:rPr>
              <w:t>Minimum Requirement</w:t>
            </w:r>
          </w:p>
          <w:p w14:paraId="2D033978" w14:textId="77777777" w:rsidR="006576E2" w:rsidRDefault="006576E2">
            <w:pPr>
              <w:rPr>
                <w:b/>
                <w:u w:val="single"/>
              </w:rPr>
            </w:pPr>
          </w:p>
        </w:tc>
      </w:tr>
      <w:tr w:rsidR="006576E2" w14:paraId="650520F9" w14:textId="77777777" w:rsidTr="006576E2">
        <w:tc>
          <w:tcPr>
            <w:tcW w:w="5874" w:type="dxa"/>
          </w:tcPr>
          <w:p w14:paraId="46806D89" w14:textId="77777777" w:rsidR="006576E2" w:rsidRDefault="006576E2">
            <w:pPr>
              <w:ind w:left="540" w:hanging="540"/>
            </w:pPr>
            <w:r>
              <w:t>1.</w:t>
            </w:r>
            <w:r>
              <w:tab/>
              <w:t xml:space="preserve">Commercial General Liability (CGL) </w:t>
            </w:r>
            <w:r>
              <w:br/>
              <w:t xml:space="preserve">CGL insurance should be written on ISO </w:t>
            </w:r>
            <w:r>
              <w:br/>
              <w:t>form CG 00 01 (or equivalent substitute)</w:t>
            </w:r>
          </w:p>
          <w:p w14:paraId="47F6E8ED" w14:textId="77777777" w:rsidR="006576E2" w:rsidRDefault="006576E2">
            <w:pPr>
              <w:ind w:left="540" w:hanging="540"/>
              <w:rPr>
                <w:b/>
                <w:u w:val="single"/>
              </w:rPr>
            </w:pPr>
          </w:p>
        </w:tc>
        <w:tc>
          <w:tcPr>
            <w:tcW w:w="4206" w:type="dxa"/>
          </w:tcPr>
          <w:p w14:paraId="6652A2DD" w14:textId="77777777" w:rsidR="006576E2" w:rsidRDefault="006576E2">
            <w:r>
              <w:t>$1,000,000 combined single limit</w:t>
            </w:r>
          </w:p>
          <w:p w14:paraId="0B3EDF2A" w14:textId="77777777" w:rsidR="006576E2" w:rsidRDefault="006576E2">
            <w:r>
              <w:t>$2,000,000 annual aggregate</w:t>
            </w:r>
          </w:p>
          <w:p w14:paraId="060410CC" w14:textId="77777777" w:rsidR="006576E2" w:rsidRDefault="006576E2">
            <w:pPr>
              <w:rPr>
                <w:b/>
                <w:u w:val="single"/>
              </w:rPr>
            </w:pPr>
          </w:p>
        </w:tc>
      </w:tr>
      <w:tr w:rsidR="006576E2" w14:paraId="1251FC42" w14:textId="77777777" w:rsidTr="006576E2">
        <w:tc>
          <w:tcPr>
            <w:tcW w:w="5874" w:type="dxa"/>
          </w:tcPr>
          <w:p w14:paraId="1752E906" w14:textId="76B54BE9" w:rsidR="006576E2" w:rsidRDefault="006576E2">
            <w:pPr>
              <w:ind w:left="540" w:hanging="540"/>
            </w:pPr>
            <w:r>
              <w:t>2.</w:t>
            </w:r>
            <w:r>
              <w:tab/>
              <w:t>Excess Liability (Umbrella)</w:t>
            </w:r>
          </w:p>
          <w:p w14:paraId="62C25907" w14:textId="77777777" w:rsidR="006576E2" w:rsidRDefault="006576E2">
            <w:pPr>
              <w:rPr>
                <w:b/>
                <w:u w:val="single"/>
              </w:rPr>
            </w:pPr>
          </w:p>
        </w:tc>
        <w:tc>
          <w:tcPr>
            <w:tcW w:w="4206" w:type="dxa"/>
          </w:tcPr>
          <w:p w14:paraId="54DE572E" w14:textId="567B1495" w:rsidR="006576E2" w:rsidRDefault="006576E2">
            <w:pPr>
              <w:ind w:left="-18"/>
            </w:pPr>
            <w:r>
              <w:t xml:space="preserve">$10,000,000 per occurrence </w:t>
            </w:r>
          </w:p>
          <w:p w14:paraId="70C3604A" w14:textId="77777777" w:rsidR="006576E2" w:rsidRDefault="006576E2">
            <w:pPr>
              <w:rPr>
                <w:b/>
                <w:u w:val="single"/>
              </w:rPr>
            </w:pPr>
          </w:p>
        </w:tc>
      </w:tr>
      <w:tr w:rsidR="006576E2" w14:paraId="56C8ADDC" w14:textId="77777777" w:rsidTr="006576E2">
        <w:tc>
          <w:tcPr>
            <w:tcW w:w="5874" w:type="dxa"/>
            <w:hideMark/>
          </w:tcPr>
          <w:p w14:paraId="6E472FBD" w14:textId="3813D918" w:rsidR="006576E2" w:rsidRDefault="006576E2">
            <w:pPr>
              <w:ind w:left="540" w:hanging="540"/>
            </w:pPr>
            <w:r>
              <w:t>3.</w:t>
            </w:r>
            <w:r>
              <w:tab/>
              <w:t xml:space="preserve">Commercial Automobile Liability </w:t>
            </w:r>
            <w:r>
              <w:br/>
              <w:t>(including hired and non-owned vehicles)</w:t>
            </w:r>
          </w:p>
        </w:tc>
        <w:tc>
          <w:tcPr>
            <w:tcW w:w="4206" w:type="dxa"/>
          </w:tcPr>
          <w:p w14:paraId="3BFF559B" w14:textId="77777777" w:rsidR="006576E2" w:rsidRDefault="006576E2">
            <w:pPr>
              <w:ind w:left="-15" w:hanging="3"/>
            </w:pPr>
            <w:r>
              <w:t>$1,000,000 combined single limit per accident for bodily injury and property damage, without annual aggregate.</w:t>
            </w:r>
          </w:p>
          <w:p w14:paraId="4D83DD2C" w14:textId="77777777" w:rsidR="006576E2" w:rsidRDefault="006576E2">
            <w:pPr>
              <w:rPr>
                <w:b/>
                <w:u w:val="single"/>
              </w:rPr>
            </w:pPr>
          </w:p>
        </w:tc>
      </w:tr>
      <w:tr w:rsidR="006576E2" w14:paraId="4E8E2F1F" w14:textId="77777777" w:rsidTr="006576E2">
        <w:tc>
          <w:tcPr>
            <w:tcW w:w="5874" w:type="dxa"/>
            <w:hideMark/>
          </w:tcPr>
          <w:p w14:paraId="6BC2B8B2" w14:textId="6041C670" w:rsidR="006576E2" w:rsidRDefault="006576E2">
            <w:pPr>
              <w:ind w:left="540" w:hanging="540"/>
            </w:pPr>
            <w:r>
              <w:t>4.</w:t>
            </w:r>
            <w:r>
              <w:tab/>
              <w:t xml:space="preserve">Workers' Compensation </w:t>
            </w:r>
            <w:r>
              <w:br/>
              <w:t>(Employers' Liability)</w:t>
            </w:r>
          </w:p>
        </w:tc>
        <w:tc>
          <w:tcPr>
            <w:tcW w:w="4206" w:type="dxa"/>
            <w:hideMark/>
          </w:tcPr>
          <w:p w14:paraId="28347475" w14:textId="77777777" w:rsidR="006576E2" w:rsidRDefault="006576E2">
            <w:pPr>
              <w:tabs>
                <w:tab w:val="left" w:pos="546"/>
                <w:tab w:val="left" w:pos="3574"/>
                <w:tab w:val="left" w:pos="4850"/>
                <w:tab w:val="left" w:pos="7148"/>
                <w:tab w:val="left" w:pos="8570"/>
                <w:tab w:val="left" w:pos="9992"/>
                <w:tab w:val="left" w:pos="11414"/>
              </w:tabs>
            </w:pPr>
            <w:r>
              <w:t xml:space="preserve">Required by the State of Michigan and Employer’s Liability in the amount of </w:t>
            </w:r>
          </w:p>
          <w:p w14:paraId="7F6486A4" w14:textId="77777777" w:rsidR="006576E2" w:rsidRDefault="006576E2">
            <w:pPr>
              <w:tabs>
                <w:tab w:val="left" w:pos="546"/>
                <w:tab w:val="left" w:pos="3574"/>
                <w:tab w:val="left" w:pos="4850"/>
                <w:tab w:val="left" w:pos="7148"/>
                <w:tab w:val="left" w:pos="8570"/>
                <w:tab w:val="left" w:pos="9992"/>
                <w:tab w:val="left" w:pos="11414"/>
              </w:tabs>
            </w:pPr>
            <w:r>
              <w:t>$1,000,000 per accident for bodily injury or disease.</w:t>
            </w:r>
          </w:p>
        </w:tc>
      </w:tr>
    </w:tbl>
    <w:p w14:paraId="3FB2A7AE" w14:textId="77777777" w:rsidR="006576E2" w:rsidRDefault="006576E2" w:rsidP="006576E2">
      <w:pPr>
        <w:jc w:val="center"/>
        <w:rPr>
          <w:b/>
          <w:u w:val="single"/>
        </w:rPr>
      </w:pPr>
    </w:p>
    <w:p w14:paraId="43D79BDF" w14:textId="77777777" w:rsidR="006576E2" w:rsidRDefault="006576E2" w:rsidP="006576E2">
      <w:pPr>
        <w:jc w:val="center"/>
      </w:pPr>
      <w:r>
        <w:rPr>
          <w:b/>
          <w:u w:val="single"/>
        </w:rPr>
        <w:t>Maximum Acceptable Deductibles</w:t>
      </w:r>
    </w:p>
    <w:p w14:paraId="418395CD" w14:textId="77777777" w:rsidR="006576E2" w:rsidRDefault="006576E2" w:rsidP="006576E2">
      <w:pPr>
        <w:tabs>
          <w:tab w:val="left" w:pos="546"/>
          <w:tab w:val="left" w:pos="3574"/>
          <w:tab w:val="left" w:pos="4850"/>
          <w:tab w:val="left" w:pos="7148"/>
          <w:tab w:val="left" w:pos="8570"/>
          <w:tab w:val="left" w:pos="9992"/>
          <w:tab w:val="left" w:pos="11414"/>
        </w:tabs>
      </w:pPr>
    </w:p>
    <w:p w14:paraId="7016A081" w14:textId="77777777" w:rsidR="006576E2" w:rsidRDefault="006576E2" w:rsidP="006576E2">
      <w:pPr>
        <w:tabs>
          <w:tab w:val="left" w:pos="546"/>
          <w:tab w:val="left" w:pos="3574"/>
          <w:tab w:val="left" w:pos="4850"/>
          <w:tab w:val="left" w:pos="7148"/>
          <w:tab w:val="left" w:pos="8570"/>
          <w:tab w:val="left" w:pos="9992"/>
          <w:tab w:val="left" w:pos="11414"/>
        </w:tabs>
      </w:pPr>
      <w:r>
        <w:rPr>
          <w:b/>
        </w:rPr>
        <w:tab/>
      </w:r>
      <w:r>
        <w:rPr>
          <w:b/>
          <w:u w:val="single"/>
        </w:rPr>
        <w:t>Type of Insurance</w:t>
      </w:r>
      <w:r>
        <w:tab/>
      </w:r>
      <w:r>
        <w:tab/>
      </w:r>
      <w:r>
        <w:tab/>
      </w:r>
      <w:r>
        <w:rPr>
          <w:b/>
          <w:u w:val="single"/>
        </w:rPr>
        <w:t>Deductible</w:t>
      </w:r>
    </w:p>
    <w:p w14:paraId="2F185632" w14:textId="77777777" w:rsidR="006576E2" w:rsidRDefault="006576E2" w:rsidP="006576E2">
      <w:pPr>
        <w:tabs>
          <w:tab w:val="left" w:pos="546"/>
          <w:tab w:val="left" w:pos="3574"/>
          <w:tab w:val="left" w:pos="4850"/>
          <w:tab w:val="left" w:pos="7148"/>
          <w:tab w:val="left" w:pos="8570"/>
          <w:tab w:val="left" w:pos="9992"/>
          <w:tab w:val="left" w:pos="11414"/>
        </w:tabs>
      </w:pPr>
    </w:p>
    <w:p w14:paraId="53AF9434" w14:textId="77777777" w:rsidR="006576E2" w:rsidRDefault="006576E2" w:rsidP="006576E2">
      <w:pPr>
        <w:tabs>
          <w:tab w:val="left" w:pos="546"/>
          <w:tab w:val="left" w:pos="3574"/>
          <w:tab w:val="left" w:pos="4850"/>
          <w:tab w:val="left" w:pos="7148"/>
          <w:tab w:val="left" w:pos="8570"/>
          <w:tab w:val="left" w:pos="9992"/>
          <w:tab w:val="left" w:pos="11414"/>
        </w:tabs>
      </w:pPr>
      <w:r>
        <w:tab/>
        <w:t>Commercial General Liability</w:t>
      </w:r>
      <w:r>
        <w:tab/>
      </w:r>
      <w:r>
        <w:tab/>
      </w:r>
      <w:r>
        <w:tab/>
        <w:t>$5,000</w:t>
      </w:r>
    </w:p>
    <w:p w14:paraId="11D57924" w14:textId="77777777" w:rsidR="006576E2" w:rsidRDefault="006576E2" w:rsidP="006576E2">
      <w:pPr>
        <w:tabs>
          <w:tab w:val="left" w:pos="546"/>
          <w:tab w:val="left" w:pos="3574"/>
          <w:tab w:val="left" w:pos="4850"/>
          <w:tab w:val="left" w:pos="7148"/>
          <w:tab w:val="left" w:pos="8570"/>
          <w:tab w:val="left" w:pos="9992"/>
          <w:tab w:val="left" w:pos="11414"/>
        </w:tabs>
      </w:pPr>
      <w:r>
        <w:tab/>
        <w:t>Commercial Automobile Liability</w:t>
      </w:r>
      <w:r>
        <w:tab/>
      </w:r>
      <w:r>
        <w:tab/>
      </w:r>
      <w:r>
        <w:tab/>
        <w:t xml:space="preserve"> 0</w:t>
      </w:r>
    </w:p>
    <w:p w14:paraId="45952348" w14:textId="77777777" w:rsidR="006576E2" w:rsidRDefault="006576E2" w:rsidP="006576E2">
      <w:pPr>
        <w:tabs>
          <w:tab w:val="left" w:pos="546"/>
          <w:tab w:val="left" w:pos="3574"/>
          <w:tab w:val="left" w:pos="4850"/>
          <w:tab w:val="left" w:pos="7148"/>
          <w:tab w:val="left" w:pos="8570"/>
          <w:tab w:val="left" w:pos="9992"/>
          <w:tab w:val="left" w:pos="11414"/>
        </w:tabs>
      </w:pPr>
      <w:r>
        <w:tab/>
        <w:t xml:space="preserve">Workers' Compensation </w:t>
      </w:r>
      <w:r>
        <w:tab/>
      </w:r>
      <w:r>
        <w:tab/>
      </w:r>
      <w:r>
        <w:tab/>
        <w:t xml:space="preserve"> 0</w:t>
      </w:r>
    </w:p>
    <w:p w14:paraId="05776CC2" w14:textId="77777777" w:rsidR="006576E2" w:rsidRDefault="006576E2" w:rsidP="006576E2">
      <w:pPr>
        <w:tabs>
          <w:tab w:val="left" w:pos="546"/>
          <w:tab w:val="left" w:pos="3574"/>
          <w:tab w:val="left" w:pos="4850"/>
          <w:tab w:val="left" w:pos="7148"/>
          <w:tab w:val="left" w:pos="8570"/>
          <w:tab w:val="left" w:pos="9992"/>
          <w:tab w:val="left" w:pos="11414"/>
        </w:tabs>
      </w:pPr>
      <w:r>
        <w:tab/>
        <w:t xml:space="preserve">Property - All Risk </w:t>
      </w:r>
      <w:r>
        <w:tab/>
      </w:r>
      <w:r>
        <w:tab/>
      </w:r>
      <w:r>
        <w:tab/>
        <w:t>$1,000</w:t>
      </w:r>
    </w:p>
    <w:p w14:paraId="5193FBA8" w14:textId="77777777" w:rsidR="006576E2" w:rsidRDefault="006576E2" w:rsidP="006576E2">
      <w:pPr>
        <w:tabs>
          <w:tab w:val="left" w:pos="546"/>
          <w:tab w:val="left" w:pos="3574"/>
          <w:tab w:val="left" w:pos="4850"/>
          <w:tab w:val="left" w:pos="7148"/>
          <w:tab w:val="left" w:pos="8570"/>
          <w:tab w:val="left" w:pos="9992"/>
          <w:tab w:val="left" w:pos="11414"/>
        </w:tabs>
      </w:pPr>
    </w:p>
    <w:p w14:paraId="352A4A2D" w14:textId="77777777" w:rsidR="006576E2" w:rsidRDefault="006576E2" w:rsidP="006576E2">
      <w:pPr>
        <w:tabs>
          <w:tab w:val="left" w:pos="546"/>
          <w:tab w:val="left" w:pos="3574"/>
          <w:tab w:val="left" w:pos="4850"/>
          <w:tab w:val="left" w:pos="7148"/>
          <w:tab w:val="left" w:pos="8570"/>
          <w:tab w:val="left" w:pos="9992"/>
          <w:tab w:val="left" w:pos="11414"/>
        </w:tabs>
        <w:jc w:val="center"/>
        <w:rPr>
          <w:b/>
          <w:u w:val="single"/>
        </w:rPr>
      </w:pPr>
      <w:r>
        <w:rPr>
          <w:b/>
          <w:u w:val="single"/>
        </w:rPr>
        <w:t>Coverage</w:t>
      </w:r>
    </w:p>
    <w:p w14:paraId="326C7AA3" w14:textId="77777777" w:rsidR="006576E2" w:rsidRDefault="006576E2" w:rsidP="006576E2">
      <w:pPr>
        <w:tabs>
          <w:tab w:val="left" w:pos="546"/>
          <w:tab w:val="left" w:pos="3574"/>
          <w:tab w:val="left" w:pos="4850"/>
          <w:tab w:val="left" w:pos="7148"/>
          <w:tab w:val="left" w:pos="8570"/>
          <w:tab w:val="left" w:pos="9992"/>
          <w:tab w:val="left" w:pos="11414"/>
        </w:tabs>
      </w:pPr>
    </w:p>
    <w:p w14:paraId="06A99456" w14:textId="77777777" w:rsidR="006576E2" w:rsidRDefault="006576E2" w:rsidP="006576E2">
      <w:pPr>
        <w:ind w:left="540" w:hanging="540"/>
        <w:jc w:val="both"/>
      </w:pPr>
      <w:r>
        <w:t>1.</w:t>
      </w:r>
      <w:r>
        <w:tab/>
        <w:t>All liability policies must be written on an occurrence form of coverage.</w:t>
      </w:r>
    </w:p>
    <w:p w14:paraId="32AC67E8" w14:textId="77777777" w:rsidR="006576E2" w:rsidRDefault="006576E2" w:rsidP="006576E2">
      <w:pPr>
        <w:ind w:left="540" w:hanging="540"/>
        <w:jc w:val="both"/>
      </w:pPr>
      <w:r>
        <w:t>2.</w:t>
      </w:r>
      <w:r>
        <w:tab/>
        <w:t xml:space="preserve">Commercial General Liability (CGL) </w:t>
      </w:r>
      <w:proofErr w:type="gramStart"/>
      <w:r>
        <w:t>includes, but</w:t>
      </w:r>
      <w:proofErr w:type="gramEnd"/>
      <w:r>
        <w:t xml:space="preserve"> is not limited to: consumption or use of products, existence of equipment or machines on location, and contractual obligations to customers.</w:t>
      </w:r>
    </w:p>
    <w:p w14:paraId="1B1AFFC2" w14:textId="77777777" w:rsidR="006576E2" w:rsidRDefault="006576E2" w:rsidP="006576E2">
      <w:pPr>
        <w:ind w:left="540" w:hanging="540"/>
        <w:jc w:val="both"/>
      </w:pPr>
      <w:r>
        <w:t>3.</w:t>
      </w:r>
      <w:r>
        <w:tab/>
        <w:t>The Board of Governors of Wayne State University shall be named as an additional insured, but only with respect to accidents arising out of said contract.</w:t>
      </w:r>
    </w:p>
    <w:p w14:paraId="75D26C19" w14:textId="77777777" w:rsidR="006576E2" w:rsidRDefault="006576E2" w:rsidP="006576E2">
      <w:pPr>
        <w:ind w:left="540" w:hanging="540"/>
        <w:jc w:val="both"/>
      </w:pPr>
      <w:r>
        <w:t xml:space="preserve">4. </w:t>
      </w:r>
      <w:r>
        <w:tab/>
        <w:t xml:space="preserve">The additional insured provision shall contain a cross liability clause as follows: “The insurance afforded applies separately to each insured against whose claim is made or suit is brought, except with respects to the limits of the company’s liability.” </w:t>
      </w:r>
    </w:p>
    <w:p w14:paraId="2489E4E2" w14:textId="77777777" w:rsidR="006576E2" w:rsidRDefault="006576E2" w:rsidP="006576E2">
      <w:pPr>
        <w:ind w:left="540" w:hanging="540"/>
        <w:jc w:val="both"/>
      </w:pPr>
      <w:r>
        <w:t>5.</w:t>
      </w:r>
      <w:r>
        <w:tab/>
        <w:t xml:space="preserve">The insurance company for each line of insurance coverage will be reviewed and checked per the A.M. Best’s Key Rating Guide.  </w:t>
      </w:r>
      <w:r>
        <w:rPr>
          <w:b/>
        </w:rPr>
        <w:t xml:space="preserve">A rating of not less than “A-” is </w:t>
      </w:r>
      <w:proofErr w:type="gramStart"/>
      <w:r>
        <w:rPr>
          <w:b/>
        </w:rPr>
        <w:t>required</w:t>
      </w:r>
      <w:proofErr w:type="gramEnd"/>
    </w:p>
    <w:p w14:paraId="591E77DC" w14:textId="77777777" w:rsidR="006576E2" w:rsidRDefault="006576E2" w:rsidP="006576E2">
      <w:pPr>
        <w:tabs>
          <w:tab w:val="left" w:pos="546"/>
          <w:tab w:val="left" w:pos="3574"/>
          <w:tab w:val="left" w:pos="4850"/>
          <w:tab w:val="left" w:pos="7148"/>
          <w:tab w:val="left" w:pos="8570"/>
          <w:tab w:val="left" w:pos="9992"/>
          <w:tab w:val="left" w:pos="11414"/>
        </w:tabs>
        <w:jc w:val="both"/>
      </w:pPr>
    </w:p>
    <w:p w14:paraId="00E910E3" w14:textId="77777777" w:rsidR="006576E2" w:rsidRDefault="006576E2" w:rsidP="006576E2">
      <w:pPr>
        <w:tabs>
          <w:tab w:val="left" w:pos="546"/>
          <w:tab w:val="left" w:pos="3574"/>
          <w:tab w:val="left" w:pos="4850"/>
          <w:tab w:val="left" w:pos="7148"/>
          <w:tab w:val="left" w:pos="8570"/>
          <w:tab w:val="left" w:pos="9992"/>
          <w:tab w:val="left" w:pos="11414"/>
        </w:tabs>
        <w:jc w:val="both"/>
        <w:rPr>
          <w:b/>
          <w:u w:val="single"/>
        </w:rPr>
      </w:pPr>
      <w:r>
        <w:rPr>
          <w:b/>
          <w:u w:val="single"/>
        </w:rPr>
        <w:t>Certificates of Insurance</w:t>
      </w:r>
    </w:p>
    <w:p w14:paraId="08397F67" w14:textId="77777777" w:rsidR="006576E2" w:rsidRDefault="006576E2" w:rsidP="006576E2">
      <w:pPr>
        <w:tabs>
          <w:tab w:val="left" w:pos="546"/>
          <w:tab w:val="left" w:pos="3574"/>
          <w:tab w:val="left" w:pos="4850"/>
          <w:tab w:val="left" w:pos="7148"/>
          <w:tab w:val="left" w:pos="8570"/>
          <w:tab w:val="left" w:pos="9992"/>
          <w:tab w:val="left" w:pos="11414"/>
        </w:tabs>
        <w:jc w:val="both"/>
      </w:pPr>
    </w:p>
    <w:p w14:paraId="20D948F8" w14:textId="77777777" w:rsidR="006576E2" w:rsidRDefault="006576E2" w:rsidP="006576E2">
      <w:pPr>
        <w:ind w:left="540" w:hanging="540"/>
        <w:jc w:val="both"/>
      </w:pPr>
      <w:r>
        <w:t>1.</w:t>
      </w:r>
      <w:r>
        <w:tab/>
        <w:t>Certificates of Insurance naming Wayne State University / Office of Risk Management as the certificate holder and stating the minimum required coverage must be forwarded to the Office of Risk Management to be verified and authenticated with the agent and/or insurance company.</w:t>
      </w:r>
    </w:p>
    <w:p w14:paraId="4AD11A10" w14:textId="77777777" w:rsidR="006576E2" w:rsidRDefault="006576E2" w:rsidP="006576E2">
      <w:pPr>
        <w:ind w:left="540" w:hanging="540"/>
        <w:jc w:val="both"/>
      </w:pPr>
      <w:r>
        <w:t>2.</w:t>
      </w:r>
      <w:r>
        <w:tab/>
        <w:t>Certificates shall contain a statement from the insurer that, for this contract, the care, and custody or control exclusion is waived.</w:t>
      </w:r>
    </w:p>
    <w:p w14:paraId="52E1B057" w14:textId="77777777" w:rsidR="006576E2" w:rsidRDefault="006576E2" w:rsidP="006576E2">
      <w:pPr>
        <w:ind w:left="540" w:hanging="540"/>
        <w:jc w:val="both"/>
      </w:pPr>
      <w:r>
        <w:t>3.</w:t>
      </w:r>
      <w:r>
        <w:tab/>
        <w:t xml:space="preserve">Certificates shall be issued on </w:t>
      </w:r>
      <w:proofErr w:type="gramStart"/>
      <w:r>
        <w:t>a</w:t>
      </w:r>
      <w:proofErr w:type="gramEnd"/>
      <w:r>
        <w:t xml:space="preserve"> ACORD form or one containing the equivalent wording, and require giving WSU a thirty (30) day written notice of cancellation or material change prior to the normal expiration of coverage.</w:t>
      </w:r>
    </w:p>
    <w:p w14:paraId="3736D791" w14:textId="77777777" w:rsidR="006576E2" w:rsidRDefault="006576E2" w:rsidP="006576E2">
      <w:pPr>
        <w:ind w:left="540" w:hanging="540"/>
        <w:jc w:val="both"/>
      </w:pPr>
      <w:r>
        <w:t>4.</w:t>
      </w:r>
      <w:r>
        <w:tab/>
        <w:t>Revised certificates must be forwarded to the Office of Risk Management thirty (30) days prior to the expiration of any insurance coverage listed on the original certificate, as follows:</w:t>
      </w:r>
    </w:p>
    <w:p w14:paraId="4DF8A6F9" w14:textId="77777777" w:rsidR="006576E2" w:rsidRDefault="006576E2" w:rsidP="006576E2">
      <w:pPr>
        <w:tabs>
          <w:tab w:val="left" w:pos="1440"/>
          <w:tab w:val="left" w:pos="3574"/>
          <w:tab w:val="left" w:pos="4850"/>
          <w:tab w:val="left" w:pos="7148"/>
          <w:tab w:val="left" w:pos="8570"/>
          <w:tab w:val="left" w:pos="9992"/>
          <w:tab w:val="left" w:pos="11414"/>
        </w:tabs>
      </w:pPr>
    </w:p>
    <w:p w14:paraId="572A7B5E" w14:textId="77777777" w:rsidR="006576E2" w:rsidRDefault="006576E2" w:rsidP="006576E2">
      <w:pPr>
        <w:tabs>
          <w:tab w:val="left" w:pos="3574"/>
          <w:tab w:val="left" w:pos="4850"/>
          <w:tab w:val="left" w:pos="7148"/>
          <w:tab w:val="left" w:pos="8570"/>
          <w:tab w:val="left" w:pos="9992"/>
          <w:tab w:val="left" w:pos="11414"/>
        </w:tabs>
        <w:ind w:left="1440"/>
      </w:pPr>
      <w:r>
        <w:t>Wayne State University</w:t>
      </w:r>
    </w:p>
    <w:p w14:paraId="13CBA7FB" w14:textId="77777777" w:rsidR="006576E2" w:rsidRDefault="006576E2" w:rsidP="006576E2">
      <w:pPr>
        <w:tabs>
          <w:tab w:val="left" w:pos="3574"/>
          <w:tab w:val="left" w:pos="4850"/>
          <w:tab w:val="left" w:pos="7148"/>
          <w:tab w:val="left" w:pos="8570"/>
          <w:tab w:val="left" w:pos="9992"/>
          <w:tab w:val="left" w:pos="11414"/>
        </w:tabs>
        <w:ind w:left="1440"/>
      </w:pPr>
      <w:r>
        <w:t>Office of Risk Management</w:t>
      </w:r>
    </w:p>
    <w:p w14:paraId="06F81211" w14:textId="77777777" w:rsidR="006576E2" w:rsidRDefault="006576E2" w:rsidP="006576E2">
      <w:pPr>
        <w:tabs>
          <w:tab w:val="left" w:pos="3574"/>
          <w:tab w:val="left" w:pos="4850"/>
          <w:tab w:val="left" w:pos="7148"/>
          <w:tab w:val="left" w:pos="8570"/>
          <w:tab w:val="left" w:pos="9992"/>
          <w:tab w:val="left" w:pos="11414"/>
        </w:tabs>
        <w:ind w:left="1440"/>
      </w:pPr>
      <w:r>
        <w:t>5700 Cass Avenue, Suite 4622 AAB</w:t>
      </w:r>
    </w:p>
    <w:p w14:paraId="75D9CD65" w14:textId="77777777" w:rsidR="006576E2" w:rsidRDefault="006576E2" w:rsidP="006576E2">
      <w:pPr>
        <w:tabs>
          <w:tab w:val="left" w:pos="3574"/>
          <w:tab w:val="left" w:pos="4850"/>
          <w:tab w:val="left" w:pos="7148"/>
          <w:tab w:val="left" w:pos="8570"/>
          <w:tab w:val="left" w:pos="9992"/>
          <w:tab w:val="left" w:pos="11414"/>
        </w:tabs>
        <w:ind w:left="1440"/>
      </w:pPr>
      <w:r>
        <w:t>Detroit, MI 48202</w:t>
      </w:r>
    </w:p>
    <w:p w14:paraId="3FA996E0" w14:textId="77777777" w:rsidR="006576E2" w:rsidRDefault="006576E2" w:rsidP="006576E2">
      <w:pPr>
        <w:tabs>
          <w:tab w:val="left" w:pos="546"/>
          <w:tab w:val="left" w:pos="3574"/>
          <w:tab w:val="left" w:pos="4850"/>
          <w:tab w:val="left" w:pos="7148"/>
          <w:tab w:val="left" w:pos="8570"/>
          <w:tab w:val="left" w:pos="9992"/>
          <w:tab w:val="left" w:pos="11414"/>
        </w:tabs>
        <w:ind w:left="1440"/>
      </w:pPr>
    </w:p>
    <w:p w14:paraId="680DDA87" w14:textId="77777777" w:rsidR="006576E2" w:rsidRDefault="006576E2" w:rsidP="006576E2">
      <w:pPr>
        <w:tabs>
          <w:tab w:val="left" w:pos="546"/>
          <w:tab w:val="left" w:pos="3574"/>
          <w:tab w:val="left" w:pos="4850"/>
          <w:tab w:val="left" w:pos="7148"/>
          <w:tab w:val="left" w:pos="8570"/>
          <w:tab w:val="left" w:pos="9992"/>
          <w:tab w:val="left" w:pos="11414"/>
        </w:tabs>
      </w:pPr>
      <w:r>
        <w:rPr>
          <w:b/>
          <w:u w:val="single"/>
        </w:rPr>
        <w:t>Specific Requirements-</w:t>
      </w:r>
      <w:r>
        <w:t xml:space="preserve"> Individual contracts may require coverage in addition to the minimum general requirement such as, business interruption, higher limits and or blanket fidelity insurance.</w:t>
      </w:r>
    </w:p>
    <w:p w14:paraId="76854DFF" w14:textId="77777777" w:rsidR="006576E2" w:rsidRDefault="006576E2" w:rsidP="006576E2">
      <w:pPr>
        <w:tabs>
          <w:tab w:val="left" w:pos="546"/>
          <w:tab w:val="left" w:pos="3574"/>
          <w:tab w:val="left" w:pos="4850"/>
          <w:tab w:val="left" w:pos="7148"/>
          <w:tab w:val="left" w:pos="8570"/>
          <w:tab w:val="left" w:pos="9992"/>
          <w:tab w:val="left" w:pos="11414"/>
        </w:tabs>
      </w:pPr>
    </w:p>
    <w:p w14:paraId="028D5A03" w14:textId="732353B8" w:rsidR="006576E2" w:rsidRDefault="006576E2" w:rsidP="006576E2">
      <w:pPr>
        <w:tabs>
          <w:tab w:val="left" w:pos="546"/>
          <w:tab w:val="left" w:pos="3574"/>
          <w:tab w:val="left" w:pos="4850"/>
          <w:tab w:val="left" w:pos="7148"/>
          <w:tab w:val="left" w:pos="8570"/>
          <w:tab w:val="left" w:pos="9992"/>
          <w:tab w:val="left" w:pos="11414"/>
        </w:tabs>
      </w:pPr>
      <w:r>
        <w:rPr>
          <w:b/>
          <w:u w:val="single"/>
        </w:rPr>
        <w:t>Exception to the insurance requirements</w:t>
      </w:r>
      <w:r>
        <w:rPr>
          <w:u w:val="single"/>
        </w:rPr>
        <w:t xml:space="preserve"> </w:t>
      </w:r>
      <w:r>
        <w:t>is to be approved, in writing, by the Office of Risk Management. Exceptions are determined by the type and nature of the contract and the individual contractor.</w:t>
      </w:r>
    </w:p>
    <w:sectPr w:rsidR="006576E2">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21E7" w14:textId="77777777" w:rsidR="00152C8D" w:rsidRDefault="00152C8D">
      <w:r>
        <w:separator/>
      </w:r>
    </w:p>
  </w:endnote>
  <w:endnote w:type="continuationSeparator" w:id="0">
    <w:p w14:paraId="1D189517" w14:textId="77777777" w:rsidR="00152C8D" w:rsidRDefault="0015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3580" w14:textId="77777777" w:rsidR="007E5B03" w:rsidRDefault="007E5B03" w:rsidP="00F76635">
    <w:pPr>
      <w:pStyle w:val="Footer"/>
      <w:ind w:left="180" w:hanging="180"/>
      <w:jc w:val="center"/>
    </w:pPr>
    <w:r>
      <w:t xml:space="preserve">Page </w:t>
    </w:r>
    <w:r>
      <w:fldChar w:fldCharType="begin"/>
    </w:r>
    <w:r>
      <w:instrText xml:space="preserve"> PAGE   \* MERGEFORMAT </w:instrText>
    </w:r>
    <w:r>
      <w:fldChar w:fldCharType="separate"/>
    </w:r>
    <w:r>
      <w:rPr>
        <w:noProof/>
      </w:rPr>
      <w:t>17</w:t>
    </w:r>
    <w:r>
      <w:fldChar w:fldCharType="end"/>
    </w:r>
  </w:p>
  <w:p w14:paraId="48896510" w14:textId="77777777" w:rsidR="007E5B03" w:rsidRDefault="007E5B03">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C688" w14:textId="77777777" w:rsidR="007E5B03" w:rsidRPr="00F943B9" w:rsidRDefault="007E5B03" w:rsidP="00F9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0D87" w14:textId="77777777" w:rsidR="00152C8D" w:rsidRDefault="00152C8D">
      <w:r>
        <w:separator/>
      </w:r>
    </w:p>
  </w:footnote>
  <w:footnote w:type="continuationSeparator" w:id="0">
    <w:p w14:paraId="32621FB5" w14:textId="77777777" w:rsidR="00152C8D" w:rsidRDefault="0015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4899" w14:textId="77777777" w:rsidR="007E5B03" w:rsidRDefault="007E5B03" w:rsidP="000B3925">
    <w:pPr>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99726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03"/>
    <w:rsid w:val="00152C8D"/>
    <w:rsid w:val="00465943"/>
    <w:rsid w:val="005458C9"/>
    <w:rsid w:val="006576E2"/>
    <w:rsid w:val="0077234D"/>
    <w:rsid w:val="007E5B03"/>
    <w:rsid w:val="008A40FC"/>
    <w:rsid w:val="00B42916"/>
    <w:rsid w:val="00D06DB7"/>
    <w:rsid w:val="00ED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hapeDefaults>
    <o:shapedefaults v:ext="edit" spidmax="1026"/>
    <o:shapelayout v:ext="edit">
      <o:idmap v:ext="edit" data="1"/>
    </o:shapelayout>
  </w:shapeDefaults>
  <w:decimalSymbol w:val="."/>
  <w:listSeparator w:val=","/>
  <w14:docId w14:val="23ECD062"/>
  <w15:chartTrackingRefBased/>
  <w15:docId w15:val="{A17EE604-0EFE-4C25-A7B9-1F0A1730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B03"/>
    <w:pPr>
      <w:spacing w:after="0" w:line="240" w:lineRule="auto"/>
    </w:pPr>
    <w:rPr>
      <w:rFonts w:ascii="Arial" w:eastAsia="Times New Roman" w:hAnsi="Arial" w:cs="Arial"/>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5B03"/>
    <w:pPr>
      <w:tabs>
        <w:tab w:val="center" w:pos="4320"/>
        <w:tab w:val="right" w:pos="8640"/>
      </w:tabs>
    </w:pPr>
  </w:style>
  <w:style w:type="character" w:customStyle="1" w:styleId="FooterChar">
    <w:name w:val="Footer Char"/>
    <w:basedOn w:val="DefaultParagraphFont"/>
    <w:link w:val="Footer"/>
    <w:uiPriority w:val="99"/>
    <w:rsid w:val="007E5B03"/>
    <w:rPr>
      <w:rFonts w:ascii="Arial" w:eastAsia="Times New Roman" w:hAnsi="Arial" w:cs="Arial"/>
      <w:kern w:val="0"/>
      <w:sz w:val="18"/>
      <w:szCs w:val="18"/>
      <w14:ligatures w14:val="none"/>
    </w:rPr>
  </w:style>
  <w:style w:type="paragraph" w:styleId="FootnoteText">
    <w:name w:val="footnote text"/>
    <w:basedOn w:val="Normal"/>
    <w:link w:val="FootnoteTextChar"/>
    <w:rsid w:val="007E5B03"/>
  </w:style>
  <w:style w:type="character" w:customStyle="1" w:styleId="FootnoteTextChar">
    <w:name w:val="Footnote Text Char"/>
    <w:basedOn w:val="DefaultParagraphFont"/>
    <w:link w:val="FootnoteText"/>
    <w:rsid w:val="007E5B03"/>
    <w:rPr>
      <w:rFonts w:ascii="Arial" w:eastAsia="Times New Roman" w:hAnsi="Arial" w:cs="Arial"/>
      <w:kern w:val="0"/>
      <w:sz w:val="18"/>
      <w:szCs w:val="18"/>
      <w14:ligatures w14:val="none"/>
    </w:rPr>
  </w:style>
  <w:style w:type="paragraph" w:styleId="BodyText3">
    <w:name w:val="Body Text 3"/>
    <w:basedOn w:val="Normal"/>
    <w:link w:val="BodyText3Char"/>
    <w:rsid w:val="007E5B03"/>
    <w:pPr>
      <w:spacing w:after="120"/>
    </w:pPr>
    <w:rPr>
      <w:sz w:val="16"/>
      <w:szCs w:val="16"/>
      <w:lang w:val="x-none" w:eastAsia="x-none"/>
    </w:rPr>
  </w:style>
  <w:style w:type="character" w:customStyle="1" w:styleId="BodyText3Char">
    <w:name w:val="Body Text 3 Char"/>
    <w:basedOn w:val="DefaultParagraphFont"/>
    <w:link w:val="BodyText3"/>
    <w:rsid w:val="007E5B03"/>
    <w:rPr>
      <w:rFonts w:ascii="Arial" w:eastAsia="Times New Roman" w:hAnsi="Arial" w:cs="Arial"/>
      <w:kern w:val="0"/>
      <w:sz w:val="16"/>
      <w:szCs w:val="1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6</cp:revision>
  <dcterms:created xsi:type="dcterms:W3CDTF">2024-05-15T14:08:00Z</dcterms:created>
  <dcterms:modified xsi:type="dcterms:W3CDTF">2024-05-15T15:25:00Z</dcterms:modified>
</cp:coreProperties>
</file>