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905C" w14:textId="77777777" w:rsidR="00246998" w:rsidRPr="005157A8" w:rsidRDefault="00246998" w:rsidP="00246998">
      <w:pPr>
        <w:pStyle w:val="FootnoteText"/>
        <w:rPr>
          <w:b/>
        </w:rPr>
      </w:pP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246998" w:rsidRPr="005157A8" w14:paraId="7A5BC3E1" w14:textId="77777777" w:rsidTr="00845A47">
        <w:trPr>
          <w:cantSplit/>
        </w:trPr>
        <w:tc>
          <w:tcPr>
            <w:tcW w:w="4687" w:type="dxa"/>
          </w:tcPr>
          <w:p w14:paraId="3969E64D" w14:textId="7A09EEC8" w:rsidR="00246998" w:rsidRPr="005157A8" w:rsidRDefault="00246998" w:rsidP="00845A47">
            <w:pPr>
              <w:tabs>
                <w:tab w:val="left" w:pos="1080"/>
              </w:tabs>
              <w:jc w:val="center"/>
              <w:rPr>
                <w:b/>
              </w:rPr>
            </w:pPr>
            <w:r w:rsidRPr="005157A8">
              <w:rPr>
                <w:b/>
              </w:rPr>
              <w:br w:type="page"/>
            </w:r>
            <w:r w:rsidRPr="005157A8">
              <w:br w:type="page"/>
            </w:r>
            <w:r w:rsidRPr="005157A8">
              <w:rPr>
                <w:b/>
              </w:rPr>
              <w:br w:type="page"/>
            </w:r>
            <w:r w:rsidRPr="000C75FE">
              <w:rPr>
                <w:noProof/>
              </w:rPr>
              <w:drawing>
                <wp:inline distT="0" distB="0" distL="0" distR="0" wp14:anchorId="459A428A" wp14:editId="5F8B31FF">
                  <wp:extent cx="2859405" cy="668655"/>
                  <wp:effectExtent l="0" t="0" r="0" b="0"/>
                  <wp:docPr id="1012944870"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668655"/>
                          </a:xfrm>
                          <a:prstGeom prst="rect">
                            <a:avLst/>
                          </a:prstGeom>
                          <a:noFill/>
                          <a:ln>
                            <a:noFill/>
                          </a:ln>
                        </pic:spPr>
                      </pic:pic>
                    </a:graphicData>
                  </a:graphic>
                </wp:inline>
              </w:drawing>
            </w:r>
          </w:p>
          <w:p w14:paraId="2EB4D963" w14:textId="77777777" w:rsidR="00246998" w:rsidRPr="005157A8" w:rsidRDefault="00246998" w:rsidP="00845A47">
            <w:pPr>
              <w:tabs>
                <w:tab w:val="left" w:pos="1080"/>
              </w:tabs>
              <w:jc w:val="center"/>
              <w:rPr>
                <w:b/>
              </w:rPr>
            </w:pPr>
          </w:p>
          <w:p w14:paraId="6B047464" w14:textId="77777777" w:rsidR="00246998" w:rsidRPr="005157A8" w:rsidRDefault="00246998" w:rsidP="00845A47">
            <w:pPr>
              <w:tabs>
                <w:tab w:val="left" w:pos="1080"/>
              </w:tabs>
              <w:jc w:val="center"/>
              <w:rPr>
                <w:b/>
              </w:rPr>
            </w:pPr>
            <w:r w:rsidRPr="005157A8">
              <w:rPr>
                <w:b/>
              </w:rPr>
              <w:t xml:space="preserve">Division of </w:t>
            </w:r>
            <w:r>
              <w:rPr>
                <w:b/>
              </w:rPr>
              <w:t>Finance and Business Operations</w:t>
            </w:r>
          </w:p>
        </w:tc>
        <w:tc>
          <w:tcPr>
            <w:tcW w:w="2790" w:type="dxa"/>
          </w:tcPr>
          <w:p w14:paraId="24F220D5" w14:textId="77777777" w:rsidR="00246998" w:rsidRPr="005157A8" w:rsidRDefault="00246998" w:rsidP="00845A47">
            <w:pPr>
              <w:tabs>
                <w:tab w:val="left" w:pos="1080"/>
              </w:tabs>
            </w:pPr>
          </w:p>
        </w:tc>
        <w:tc>
          <w:tcPr>
            <w:tcW w:w="3609" w:type="dxa"/>
          </w:tcPr>
          <w:p w14:paraId="77E252A2" w14:textId="77777777" w:rsidR="00246998" w:rsidRPr="005157A8" w:rsidRDefault="00246998" w:rsidP="00845A47">
            <w:pPr>
              <w:tabs>
                <w:tab w:val="left" w:pos="1080"/>
              </w:tabs>
              <w:rPr>
                <w:b/>
              </w:rPr>
            </w:pPr>
          </w:p>
          <w:p w14:paraId="40890717" w14:textId="77777777" w:rsidR="00246998" w:rsidRPr="005157A8" w:rsidRDefault="00246998" w:rsidP="00845A47">
            <w:pPr>
              <w:tabs>
                <w:tab w:val="left" w:pos="1080"/>
              </w:tabs>
              <w:rPr>
                <w:b/>
                <w:sz w:val="8"/>
                <w:szCs w:val="8"/>
              </w:rPr>
            </w:pPr>
            <w:r w:rsidRPr="005157A8">
              <w:rPr>
                <w:b/>
                <w:sz w:val="8"/>
                <w:szCs w:val="8"/>
              </w:rPr>
              <w:t xml:space="preserve">   </w:t>
            </w:r>
          </w:p>
          <w:p w14:paraId="63E1C91B" w14:textId="77777777" w:rsidR="00246998" w:rsidRPr="005157A8" w:rsidRDefault="00246998" w:rsidP="00845A47">
            <w:pPr>
              <w:tabs>
                <w:tab w:val="left" w:pos="1080"/>
              </w:tabs>
              <w:rPr>
                <w:b/>
              </w:rPr>
            </w:pPr>
            <w:r>
              <w:rPr>
                <w:b/>
              </w:rPr>
              <w:t>Procurement &amp; Strategic Sourcing</w:t>
            </w:r>
          </w:p>
          <w:p w14:paraId="67ED0326" w14:textId="77777777" w:rsidR="00246998" w:rsidRPr="005157A8" w:rsidRDefault="00246998" w:rsidP="00845A47">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14:paraId="0A9EA9B1" w14:textId="77777777" w:rsidR="00246998" w:rsidRPr="005157A8" w:rsidRDefault="00246998" w:rsidP="00845A47">
            <w:pPr>
              <w:tabs>
                <w:tab w:val="left" w:pos="1080"/>
              </w:tabs>
              <w:rPr>
                <w:b/>
              </w:rPr>
            </w:pPr>
            <w:r w:rsidRPr="005157A8">
              <w:rPr>
                <w:b/>
              </w:rPr>
              <w:t>Detroit, Michigan 48202</w:t>
            </w:r>
          </w:p>
          <w:p w14:paraId="03E09976" w14:textId="77777777" w:rsidR="00246998" w:rsidRPr="005157A8" w:rsidRDefault="00246998" w:rsidP="00845A47">
            <w:pPr>
              <w:tabs>
                <w:tab w:val="left" w:pos="1080"/>
              </w:tabs>
              <w:rPr>
                <w:b/>
              </w:rPr>
            </w:pPr>
            <w:r w:rsidRPr="005157A8">
              <w:rPr>
                <w:b/>
              </w:rPr>
              <w:t xml:space="preserve">(313) 577-3734 </w:t>
            </w:r>
          </w:p>
          <w:p w14:paraId="5A6BF325" w14:textId="77777777" w:rsidR="00246998" w:rsidRPr="005157A8" w:rsidRDefault="00246998" w:rsidP="00845A47">
            <w:pPr>
              <w:tabs>
                <w:tab w:val="left" w:pos="1080"/>
              </w:tabs>
              <w:rPr>
                <w:b/>
              </w:rPr>
            </w:pPr>
            <w:r w:rsidRPr="005157A8">
              <w:rPr>
                <w:b/>
              </w:rPr>
              <w:t>FAX (313) 577-3747</w:t>
            </w:r>
          </w:p>
        </w:tc>
      </w:tr>
    </w:tbl>
    <w:p w14:paraId="2D768F18" w14:textId="77777777" w:rsidR="00246998" w:rsidRPr="005157A8" w:rsidRDefault="00246998" w:rsidP="00246998"/>
    <w:p w14:paraId="385C450A" w14:textId="77777777" w:rsidR="00246998" w:rsidRPr="005157A8" w:rsidRDefault="00246998" w:rsidP="00246998">
      <w:pPr>
        <w:tabs>
          <w:tab w:val="left" w:pos="720"/>
        </w:tabs>
        <w:ind w:left="6840"/>
      </w:pPr>
    </w:p>
    <w:p w14:paraId="46D168C0" w14:textId="77777777" w:rsidR="00246998" w:rsidRPr="005157A8" w:rsidRDefault="00246998" w:rsidP="00246998">
      <w:pPr>
        <w:tabs>
          <w:tab w:val="left" w:pos="7200"/>
        </w:tabs>
        <w:ind w:left="7200"/>
      </w:pPr>
      <w:r w:rsidRPr="00FA5A6E">
        <w:rPr>
          <w:b/>
        </w:rPr>
        <w:t>December 18, 2023</w:t>
      </w:r>
    </w:p>
    <w:p w14:paraId="6AAC589A" w14:textId="77777777" w:rsidR="00246998" w:rsidRPr="005157A8" w:rsidRDefault="00246998" w:rsidP="00246998">
      <w:pPr>
        <w:rPr>
          <w:sz w:val="24"/>
          <w:szCs w:val="24"/>
        </w:rPr>
      </w:pPr>
    </w:p>
    <w:p w14:paraId="70CFF764" w14:textId="77777777" w:rsidR="00246998" w:rsidRPr="001548FF" w:rsidRDefault="00246998" w:rsidP="00246998">
      <w:pPr>
        <w:jc w:val="center"/>
        <w:rPr>
          <w:b/>
        </w:rPr>
      </w:pPr>
      <w:r w:rsidRPr="001548FF">
        <w:rPr>
          <w:b/>
        </w:rPr>
        <w:t>Addendum #1 To</w:t>
      </w:r>
    </w:p>
    <w:p w14:paraId="7552A34C" w14:textId="77777777" w:rsidR="00246998" w:rsidRPr="001548FF" w:rsidRDefault="00246998" w:rsidP="00246998">
      <w:pPr>
        <w:jc w:val="center"/>
        <w:rPr>
          <w:b/>
        </w:rPr>
      </w:pPr>
      <w:r w:rsidRPr="001548FF">
        <w:rPr>
          <w:b/>
        </w:rPr>
        <w:t>Request for Proposal</w:t>
      </w:r>
    </w:p>
    <w:p w14:paraId="7E4F9111" w14:textId="77777777" w:rsidR="00246998" w:rsidRDefault="00246998" w:rsidP="00246998">
      <w:pPr>
        <w:jc w:val="center"/>
        <w:rPr>
          <w:b/>
          <w:smallCaps/>
        </w:rPr>
      </w:pPr>
      <w:r w:rsidRPr="005157A8">
        <w:rPr>
          <w:b/>
        </w:rPr>
        <w:t xml:space="preserve">RFP </w:t>
      </w:r>
      <w:proofErr w:type="gramStart"/>
      <w:r>
        <w:rPr>
          <w:b/>
        </w:rPr>
        <w:t>-</w:t>
      </w:r>
      <w:r>
        <w:rPr>
          <w:b/>
          <w:bCs/>
          <w:iCs/>
          <w:szCs w:val="16"/>
        </w:rPr>
        <w:t xml:space="preserve"> </w:t>
      </w:r>
      <w:r w:rsidRPr="00FA5A6E">
        <w:rPr>
          <w:b/>
          <w:bCs/>
          <w:iCs/>
          <w:szCs w:val="16"/>
        </w:rPr>
        <w:t xml:space="preserve"> Office</w:t>
      </w:r>
      <w:proofErr w:type="gramEnd"/>
      <w:r w:rsidRPr="00FA5A6E">
        <w:rPr>
          <w:b/>
          <w:bCs/>
          <w:iCs/>
          <w:szCs w:val="16"/>
        </w:rPr>
        <w:t xml:space="preserve"> of the Bursar Student Refunds Outsourcing</w:t>
      </w:r>
      <w:r w:rsidRPr="005157A8">
        <w:rPr>
          <w:b/>
        </w:rPr>
        <w:t xml:space="preserve"> </w:t>
      </w:r>
      <w:r>
        <w:rPr>
          <w:b/>
        </w:rPr>
        <w:br/>
      </w:r>
      <w:r w:rsidRPr="00930CD2">
        <w:rPr>
          <w:b/>
        </w:rPr>
        <w:t>dated</w:t>
      </w:r>
      <w:r w:rsidRPr="005157A8">
        <w:rPr>
          <w:b/>
          <w:i/>
        </w:rPr>
        <w:t xml:space="preserve"> </w:t>
      </w:r>
      <w:r w:rsidRPr="00FA5A6E">
        <w:rPr>
          <w:b/>
        </w:rPr>
        <w:t>December 7, 2023</w:t>
      </w:r>
      <w:r w:rsidRPr="005157A8">
        <w:rPr>
          <w:b/>
          <w:smallCaps/>
        </w:rPr>
        <w:t xml:space="preserve"> </w:t>
      </w:r>
    </w:p>
    <w:p w14:paraId="4D7D401F" w14:textId="77777777" w:rsidR="00246998" w:rsidRDefault="00246998" w:rsidP="00246998">
      <w:pPr>
        <w:jc w:val="center"/>
        <w:rPr>
          <w:b/>
          <w:sz w:val="24"/>
          <w:szCs w:val="24"/>
        </w:rPr>
      </w:pPr>
    </w:p>
    <w:p w14:paraId="5911C458" w14:textId="77777777" w:rsidR="00246998" w:rsidRPr="005157A8" w:rsidRDefault="00246998" w:rsidP="00246998">
      <w:pPr>
        <w:jc w:val="center"/>
        <w:rPr>
          <w:b/>
          <w:sz w:val="24"/>
          <w:szCs w:val="24"/>
        </w:rPr>
      </w:pPr>
      <w:r w:rsidRPr="005157A8">
        <w:rPr>
          <w:b/>
          <w:sz w:val="24"/>
          <w:szCs w:val="24"/>
        </w:rPr>
        <w:t>Minutes of the Pre-</w:t>
      </w:r>
      <w:r>
        <w:rPr>
          <w:b/>
          <w:sz w:val="24"/>
          <w:szCs w:val="24"/>
        </w:rPr>
        <w:t xml:space="preserve">Proposal </w:t>
      </w:r>
      <w:r w:rsidRPr="005157A8">
        <w:rPr>
          <w:b/>
          <w:sz w:val="24"/>
          <w:szCs w:val="24"/>
        </w:rPr>
        <w:t>Conference</w:t>
      </w:r>
    </w:p>
    <w:p w14:paraId="19A65111" w14:textId="77777777" w:rsidR="00246998" w:rsidRPr="005157A8" w:rsidRDefault="00246998" w:rsidP="00246998">
      <w:pPr>
        <w:jc w:val="center"/>
        <w:rPr>
          <w:b/>
        </w:rPr>
      </w:pPr>
    </w:p>
    <w:p w14:paraId="1C80BEA3" w14:textId="77777777" w:rsidR="00246998" w:rsidRPr="004904E7" w:rsidRDefault="00246998" w:rsidP="00246998">
      <w:pPr>
        <w:jc w:val="both"/>
        <w:rPr>
          <w:b/>
        </w:rPr>
      </w:pPr>
      <w:r w:rsidRPr="001548FF">
        <w:rPr>
          <w:b/>
        </w:rPr>
        <w:t>Th</w:t>
      </w:r>
      <w:r>
        <w:rPr>
          <w:b/>
        </w:rPr>
        <w:t>is</w:t>
      </w:r>
      <w:r w:rsidRPr="001548FF">
        <w:rPr>
          <w:b/>
        </w:rPr>
        <w:t xml:space="preserve"> Addendum must be acknowledged </w:t>
      </w:r>
      <w:r>
        <w:rPr>
          <w:b/>
        </w:rPr>
        <w:t>on Schedule D.</w:t>
      </w:r>
    </w:p>
    <w:p w14:paraId="121E354E" w14:textId="77777777" w:rsidR="00246998" w:rsidRPr="005157A8" w:rsidRDefault="00246998" w:rsidP="00246998">
      <w:pPr>
        <w:tabs>
          <w:tab w:val="left" w:pos="1080"/>
        </w:tabs>
      </w:pPr>
    </w:p>
    <w:p w14:paraId="2BEFACC1" w14:textId="65927DF4" w:rsidR="00246998" w:rsidRPr="00940420" w:rsidRDefault="00246998" w:rsidP="00246998">
      <w:pPr>
        <w:tabs>
          <w:tab w:val="left" w:pos="1080"/>
        </w:tabs>
        <w:jc w:val="both"/>
      </w:pPr>
      <w:r w:rsidRPr="00940420">
        <w:t>The pre-</w:t>
      </w:r>
      <w:r>
        <w:t>proposal</w:t>
      </w:r>
      <w:r w:rsidRPr="00940420">
        <w:t xml:space="preserve"> conference for the </w:t>
      </w:r>
      <w:r w:rsidRPr="00FA5A6E">
        <w:rPr>
          <w:b/>
          <w:bCs/>
          <w:iCs/>
          <w:szCs w:val="16"/>
        </w:rPr>
        <w:t>Wayne State University Office of the Bursar Student Refunds Outsourcing</w:t>
      </w:r>
      <w:r w:rsidRPr="00940420">
        <w:t xml:space="preserve"> was held on </w:t>
      </w:r>
      <w:r w:rsidRPr="00FA5A6E">
        <w:rPr>
          <w:b/>
        </w:rPr>
        <w:t xml:space="preserve">December 18, </w:t>
      </w:r>
      <w:proofErr w:type="gramStart"/>
      <w:r w:rsidRPr="00FA5A6E">
        <w:rPr>
          <w:b/>
        </w:rPr>
        <w:t>2023</w:t>
      </w:r>
      <w:proofErr w:type="gramEnd"/>
      <w:r w:rsidRPr="00940420">
        <w:rPr>
          <w:b/>
        </w:rPr>
        <w:t xml:space="preserve"> at </w:t>
      </w:r>
      <w:r w:rsidRPr="00FA5A6E">
        <w:rPr>
          <w:b/>
        </w:rPr>
        <w:t>11:00 am Valerie Kreher</w:t>
      </w:r>
      <w:r w:rsidRPr="00940420">
        <w:t xml:space="preserve"> reviewed the administrative requirements of the pre-</w:t>
      </w:r>
      <w:r>
        <w:t>proposal</w:t>
      </w:r>
      <w:r w:rsidRPr="00940420">
        <w:t xml:space="preserve"> package, especially concerning details such as bid due dates and who vendors may contact during the live bid process. </w:t>
      </w:r>
      <w:r w:rsidRPr="00FA5A6E">
        <w:rPr>
          <w:b/>
          <w:bCs/>
          <w:iCs/>
          <w:szCs w:val="16"/>
        </w:rPr>
        <w:t xml:space="preserve">Patrick </w:t>
      </w:r>
      <w:proofErr w:type="gramStart"/>
      <w:r w:rsidRPr="00FA5A6E">
        <w:rPr>
          <w:b/>
          <w:bCs/>
          <w:iCs/>
          <w:szCs w:val="16"/>
        </w:rPr>
        <w:t>Beirne</w:t>
      </w:r>
      <w:r w:rsidR="00B97C2F">
        <w:rPr>
          <w:b/>
          <w:bCs/>
          <w:iCs/>
          <w:szCs w:val="16"/>
        </w:rPr>
        <w:t xml:space="preserve"> </w:t>
      </w:r>
      <w:r w:rsidRPr="00940420">
        <w:t xml:space="preserve"> </w:t>
      </w:r>
      <w:r w:rsidR="00B97C2F">
        <w:t>in</w:t>
      </w:r>
      <w:proofErr w:type="gramEnd"/>
      <w:r w:rsidRPr="00940420">
        <w:t xml:space="preserve"> the </w:t>
      </w:r>
      <w:r w:rsidRPr="00FA5A6E">
        <w:rPr>
          <w:b/>
          <w:bCs/>
          <w:iCs/>
          <w:szCs w:val="16"/>
        </w:rPr>
        <w:t>Office of the Bursar</w:t>
      </w:r>
      <w:r w:rsidRPr="00940420">
        <w:t>, discussed the expectations and scope of work.</w:t>
      </w:r>
    </w:p>
    <w:p w14:paraId="24C34387" w14:textId="77777777" w:rsidR="00246998" w:rsidRPr="00940420" w:rsidRDefault="00246998" w:rsidP="00246998">
      <w:pPr>
        <w:tabs>
          <w:tab w:val="left" w:pos="1080"/>
        </w:tabs>
        <w:jc w:val="both"/>
      </w:pPr>
    </w:p>
    <w:p w14:paraId="72025C98" w14:textId="77777777" w:rsidR="00246998" w:rsidRPr="00940420" w:rsidRDefault="00246998" w:rsidP="00246998">
      <w:pPr>
        <w:tabs>
          <w:tab w:val="left" w:pos="1080"/>
        </w:tabs>
        <w:jc w:val="both"/>
      </w:pPr>
      <w:r w:rsidRPr="00940420">
        <w:t>The pre-</w:t>
      </w:r>
      <w:r>
        <w:t>proposal</w:t>
      </w:r>
      <w:r w:rsidRPr="00940420">
        <w:t xml:space="preserve"> conference attendees sign in sheet and meeting minutes are available for downloading from the University Purchasing Web Site at </w:t>
      </w:r>
      <w:r w:rsidRPr="00FA5A6E">
        <w:rPr>
          <w:rFonts w:ascii="Calibri" w:hAnsi="Calibri" w:cs="Calibri"/>
          <w:b/>
          <w:szCs w:val="22"/>
        </w:rPr>
        <w:t>http://go.wayne.edu/bids</w:t>
      </w:r>
      <w:r w:rsidRPr="00940420">
        <w:t>.</w:t>
      </w:r>
    </w:p>
    <w:p w14:paraId="5FA72927" w14:textId="77777777" w:rsidR="00246998" w:rsidRPr="00940420" w:rsidRDefault="00246998" w:rsidP="00246998">
      <w:pPr>
        <w:tabs>
          <w:tab w:val="left" w:pos="1080"/>
        </w:tabs>
        <w:jc w:val="both"/>
      </w:pPr>
    </w:p>
    <w:p w14:paraId="2AE2B9C6" w14:textId="77777777" w:rsidR="00246998" w:rsidRPr="00940420" w:rsidRDefault="00246998" w:rsidP="00246998">
      <w:pPr>
        <w:pStyle w:val="BodyText3"/>
        <w:jc w:val="both"/>
        <w:rPr>
          <w:b/>
          <w:sz w:val="18"/>
          <w:szCs w:val="18"/>
        </w:rPr>
      </w:pPr>
      <w:r w:rsidRPr="00940420">
        <w:rPr>
          <w:b/>
          <w:sz w:val="18"/>
          <w:szCs w:val="18"/>
        </w:rPr>
        <w:t>Numerous simple questions and answers were addressed at the pre-</w:t>
      </w:r>
      <w:r>
        <w:rPr>
          <w:b/>
          <w:sz w:val="18"/>
          <w:szCs w:val="18"/>
          <w:lang w:val="en-US"/>
        </w:rPr>
        <w:t>proposal</w:t>
      </w:r>
      <w:r w:rsidRPr="00940420">
        <w:rPr>
          <w:b/>
          <w:sz w:val="18"/>
          <w:szCs w:val="18"/>
        </w:rPr>
        <w:t xml:space="preserve"> meeting. Some of the issues were as follows: </w:t>
      </w:r>
    </w:p>
    <w:p w14:paraId="56FDBD64" w14:textId="77777777" w:rsidR="00246998" w:rsidRPr="00940420" w:rsidRDefault="00246998" w:rsidP="00246998">
      <w:pPr>
        <w:tabs>
          <w:tab w:val="left" w:pos="1080"/>
        </w:tabs>
        <w:jc w:val="both"/>
      </w:pPr>
      <w:bookmarkStart w:id="0" w:name="_Hlt75054070"/>
      <w:bookmarkEnd w:id="0"/>
    </w:p>
    <w:p w14:paraId="5F5784B6" w14:textId="77777777" w:rsidR="00246998" w:rsidRPr="00F63A34" w:rsidRDefault="00246998" w:rsidP="00246998">
      <w:pPr>
        <w:numPr>
          <w:ilvl w:val="0"/>
          <w:numId w:val="1"/>
        </w:numPr>
        <w:tabs>
          <w:tab w:val="left" w:pos="1080"/>
        </w:tabs>
        <w:jc w:val="both"/>
        <w:rPr>
          <w:b/>
        </w:rPr>
      </w:pPr>
      <w:r w:rsidRPr="00F63A34">
        <w:t xml:space="preserve">This RFP included an </w:t>
      </w:r>
      <w:r w:rsidRPr="00F63A34">
        <w:rPr>
          <w:b/>
          <w:color w:val="C00000"/>
        </w:rPr>
        <w:t>Optional</w:t>
      </w:r>
      <w:r w:rsidRPr="00F63A34">
        <w:rPr>
          <w:b/>
        </w:rPr>
        <w:t xml:space="preserve"> pre-proposal meeting.  </w:t>
      </w:r>
      <w:r w:rsidRPr="00F63A34">
        <w:t>In cases where the pre-proposal meeting is mandatory,</w:t>
      </w:r>
      <w:r w:rsidRPr="00F63A34">
        <w:rPr>
          <w:b/>
        </w:rPr>
        <w:t xml:space="preserve"> </w:t>
      </w:r>
      <w:r w:rsidRPr="00F63A34">
        <w:t>only those vendors that attended the will be allowed to participate in this RFP Opportunity</w:t>
      </w:r>
    </w:p>
    <w:p w14:paraId="6DDF43BF" w14:textId="5BD14F75" w:rsidR="006D490F" w:rsidRPr="00F63A34" w:rsidRDefault="006D490F" w:rsidP="00246998">
      <w:pPr>
        <w:numPr>
          <w:ilvl w:val="0"/>
          <w:numId w:val="1"/>
        </w:numPr>
        <w:tabs>
          <w:tab w:val="left" w:pos="1080"/>
        </w:tabs>
        <w:jc w:val="both"/>
        <w:rPr>
          <w:b/>
        </w:rPr>
      </w:pPr>
      <w:r w:rsidRPr="00F63A34">
        <w:t>Currently we only disburse via ACH and Check.  However, other solutions would be considered if demonstrated to be of value to students and the University.</w:t>
      </w:r>
    </w:p>
    <w:p w14:paraId="1CE55056" w14:textId="6C10929F" w:rsidR="006D490F" w:rsidRPr="00F63A34" w:rsidRDefault="006D490F" w:rsidP="00246998">
      <w:pPr>
        <w:numPr>
          <w:ilvl w:val="0"/>
          <w:numId w:val="1"/>
        </w:numPr>
        <w:tabs>
          <w:tab w:val="left" w:pos="1080"/>
        </w:tabs>
        <w:jc w:val="both"/>
        <w:rPr>
          <w:b/>
        </w:rPr>
      </w:pPr>
      <w:r w:rsidRPr="00F63A34">
        <w:t>For mechanism of providing information to suppliers, at a minimum, we will have some form of data transfer.  If Vendor proposes interfacing with our ERP, we would like that information.</w:t>
      </w:r>
    </w:p>
    <w:p w14:paraId="6EDF9EDC" w14:textId="03AAB31B" w:rsidR="006D490F" w:rsidRPr="00F63A34" w:rsidRDefault="006D490F" w:rsidP="00246998">
      <w:pPr>
        <w:numPr>
          <w:ilvl w:val="0"/>
          <w:numId w:val="1"/>
        </w:numPr>
        <w:tabs>
          <w:tab w:val="left" w:pos="1080"/>
        </w:tabs>
        <w:jc w:val="both"/>
        <w:rPr>
          <w:b/>
        </w:rPr>
      </w:pPr>
      <w:r w:rsidRPr="00F63A34">
        <w:t>We want the most efficient solution.</w:t>
      </w:r>
    </w:p>
    <w:p w14:paraId="5F7E3E28" w14:textId="06629BA3" w:rsidR="006D490F" w:rsidRPr="00F63A34" w:rsidRDefault="006D490F" w:rsidP="00246998">
      <w:pPr>
        <w:numPr>
          <w:ilvl w:val="0"/>
          <w:numId w:val="1"/>
        </w:numPr>
        <w:tabs>
          <w:tab w:val="left" w:pos="1080"/>
        </w:tabs>
        <w:jc w:val="both"/>
        <w:rPr>
          <w:b/>
        </w:rPr>
      </w:pPr>
      <w:r w:rsidRPr="00F63A34">
        <w:t xml:space="preserve">One of our goals is to reduce the number of checks in lieu of other payment solutions that would allow a reduction of the number of checks.  </w:t>
      </w:r>
    </w:p>
    <w:p w14:paraId="6EC030A9" w14:textId="526F131E" w:rsidR="006D490F" w:rsidRPr="00F63A34" w:rsidRDefault="006D490F" w:rsidP="00246998">
      <w:pPr>
        <w:numPr>
          <w:ilvl w:val="0"/>
          <w:numId w:val="1"/>
        </w:numPr>
        <w:tabs>
          <w:tab w:val="left" w:pos="1080"/>
        </w:tabs>
        <w:jc w:val="both"/>
        <w:rPr>
          <w:b/>
        </w:rPr>
      </w:pPr>
      <w:r w:rsidRPr="00F63A34">
        <w:t xml:space="preserve">Wayne State’s ERP is Ellucian Banner.  </w:t>
      </w:r>
    </w:p>
    <w:p w14:paraId="6A448D05" w14:textId="4130827B" w:rsidR="006D490F" w:rsidRPr="00F63A34" w:rsidRDefault="006D490F" w:rsidP="00246998">
      <w:pPr>
        <w:numPr>
          <w:ilvl w:val="0"/>
          <w:numId w:val="1"/>
        </w:numPr>
        <w:tabs>
          <w:tab w:val="left" w:pos="1080"/>
        </w:tabs>
        <w:jc w:val="both"/>
        <w:rPr>
          <w:b/>
        </w:rPr>
      </w:pPr>
      <w:r w:rsidRPr="00F63A34">
        <w:t xml:space="preserve">The University needs a record showing a payment was made.  </w:t>
      </w:r>
    </w:p>
    <w:p w14:paraId="141384D3" w14:textId="216D2C8F" w:rsidR="006D490F" w:rsidRPr="00F63A34" w:rsidRDefault="006D490F" w:rsidP="00246998">
      <w:pPr>
        <w:numPr>
          <w:ilvl w:val="0"/>
          <w:numId w:val="1"/>
        </w:numPr>
        <w:tabs>
          <w:tab w:val="left" w:pos="1080"/>
        </w:tabs>
        <w:jc w:val="both"/>
        <w:rPr>
          <w:b/>
        </w:rPr>
      </w:pPr>
      <w:r w:rsidRPr="00F63A34">
        <w:t xml:space="preserve">Checks will be drawn on Wayne State’s account, which is </w:t>
      </w:r>
      <w:r w:rsidR="007D5055" w:rsidRPr="00F63A34">
        <w:t>Huntington Bank</w:t>
      </w:r>
      <w:r w:rsidRPr="00F63A34">
        <w:t>.</w:t>
      </w:r>
    </w:p>
    <w:p w14:paraId="6049AD2A" w14:textId="2119D692" w:rsidR="006D490F" w:rsidRPr="00F63A34" w:rsidRDefault="006D490F" w:rsidP="00246998">
      <w:pPr>
        <w:numPr>
          <w:ilvl w:val="0"/>
          <w:numId w:val="1"/>
        </w:numPr>
        <w:tabs>
          <w:tab w:val="left" w:pos="1080"/>
        </w:tabs>
        <w:jc w:val="both"/>
        <w:rPr>
          <w:b/>
        </w:rPr>
      </w:pPr>
      <w:r w:rsidRPr="00F63A34">
        <w:t xml:space="preserve">Does Title IV allow for payments besides Check and ACH?  Title IV </w:t>
      </w:r>
      <w:proofErr w:type="gramStart"/>
      <w:r w:rsidRPr="00F63A34">
        <w:t>actually does</w:t>
      </w:r>
      <w:proofErr w:type="gramEnd"/>
      <w:r w:rsidRPr="00F63A34">
        <w:t xml:space="preserve"> not specify how finds are disbursed, just the timing for such disbursements</w:t>
      </w:r>
      <w:r w:rsidR="007D5055" w:rsidRPr="00F63A34">
        <w:t>.</w:t>
      </w:r>
    </w:p>
    <w:p w14:paraId="53FD9778" w14:textId="02B9225F" w:rsidR="007D5055" w:rsidRPr="00F63A34" w:rsidRDefault="007D5055" w:rsidP="00246998">
      <w:pPr>
        <w:numPr>
          <w:ilvl w:val="0"/>
          <w:numId w:val="1"/>
        </w:numPr>
        <w:tabs>
          <w:tab w:val="left" w:pos="1080"/>
        </w:tabs>
        <w:jc w:val="both"/>
        <w:rPr>
          <w:b/>
        </w:rPr>
      </w:pPr>
      <w:r w:rsidRPr="00F63A34">
        <w:t xml:space="preserve">Vendors should specify whether postage is provided as advance funds or is part of vendor’s subsequent invoicing.  </w:t>
      </w:r>
    </w:p>
    <w:p w14:paraId="20DD3841" w14:textId="438DE89D" w:rsidR="007D5055" w:rsidRPr="00F63A34" w:rsidRDefault="007D5055" w:rsidP="00246998">
      <w:pPr>
        <w:numPr>
          <w:ilvl w:val="0"/>
          <w:numId w:val="1"/>
        </w:numPr>
        <w:tabs>
          <w:tab w:val="left" w:pos="1080"/>
        </w:tabs>
        <w:jc w:val="both"/>
        <w:rPr>
          <w:b/>
        </w:rPr>
      </w:pPr>
      <w:r w:rsidRPr="00F63A34">
        <w:t>Vendor’s service plan should provide the Vendor’s vision of the entire process.</w:t>
      </w:r>
    </w:p>
    <w:p w14:paraId="416FEC8B" w14:textId="096E39FC" w:rsidR="007D5055" w:rsidRPr="00F63A34" w:rsidRDefault="007D5055" w:rsidP="00246998">
      <w:pPr>
        <w:numPr>
          <w:ilvl w:val="0"/>
          <w:numId w:val="1"/>
        </w:numPr>
        <w:tabs>
          <w:tab w:val="left" w:pos="1080"/>
        </w:tabs>
        <w:jc w:val="both"/>
        <w:rPr>
          <w:b/>
        </w:rPr>
      </w:pPr>
      <w:r w:rsidRPr="00F63A34">
        <w:t>The University does have interest in using any fraud protection that can be offered by the vendor.  The University does use Positive Pay for its disbursements account.</w:t>
      </w:r>
    </w:p>
    <w:p w14:paraId="4700671F" w14:textId="56444B37" w:rsidR="007D5055" w:rsidRPr="00F63A34" w:rsidRDefault="007D5055" w:rsidP="00246998">
      <w:pPr>
        <w:numPr>
          <w:ilvl w:val="0"/>
          <w:numId w:val="1"/>
        </w:numPr>
        <w:tabs>
          <w:tab w:val="left" w:pos="1080"/>
        </w:tabs>
        <w:jc w:val="both"/>
        <w:rPr>
          <w:b/>
        </w:rPr>
      </w:pPr>
      <w:r w:rsidRPr="00F63A34">
        <w:t xml:space="preserve">Checks are distributed to the </w:t>
      </w:r>
      <w:proofErr w:type="gramStart"/>
      <w:r w:rsidRPr="00F63A34">
        <w:t>Student’s</w:t>
      </w:r>
      <w:proofErr w:type="gramEnd"/>
      <w:r w:rsidRPr="00F63A34">
        <w:t xml:space="preserve"> mailing address.  When the check is international, we suspend the payment to see if the </w:t>
      </w:r>
      <w:proofErr w:type="gramStart"/>
      <w:r w:rsidRPr="00F63A34">
        <w:t>Student</w:t>
      </w:r>
      <w:proofErr w:type="gramEnd"/>
      <w:r w:rsidRPr="00F63A34">
        <w:t xml:space="preserve"> has a local mailing address.  No ACH payments are made to non-US banks.</w:t>
      </w:r>
    </w:p>
    <w:p w14:paraId="3524C53C" w14:textId="77777777" w:rsidR="00F63A34" w:rsidRPr="00F63A34" w:rsidRDefault="00F63A34" w:rsidP="00F63A34">
      <w:pPr>
        <w:pStyle w:val="ListParagraph"/>
        <w:numPr>
          <w:ilvl w:val="0"/>
          <w:numId w:val="1"/>
        </w:numPr>
        <w:jc w:val="both"/>
        <w:rPr>
          <w:rFonts w:ascii="Arial" w:hAnsi="Arial" w:cs="Arial"/>
          <w:b/>
          <w:bCs/>
          <w:sz w:val="18"/>
          <w:szCs w:val="18"/>
          <w14:ligatures w14:val="none"/>
        </w:rPr>
      </w:pPr>
      <w:r w:rsidRPr="00F63A34">
        <w:rPr>
          <w:rFonts w:ascii="Arial" w:hAnsi="Arial" w:cs="Arial"/>
          <w:sz w:val="18"/>
          <w:szCs w:val="18"/>
        </w:rPr>
        <w:t xml:space="preserve">If a Vendor has multiple solution options, please feel free to include both options separately and/or parcel out the </w:t>
      </w:r>
      <w:proofErr w:type="gramStart"/>
      <w:r w:rsidRPr="00F63A34">
        <w:rPr>
          <w:rFonts w:ascii="Arial" w:hAnsi="Arial" w:cs="Arial"/>
          <w:sz w:val="18"/>
          <w:szCs w:val="18"/>
        </w:rPr>
        <w:t>options ,</w:t>
      </w:r>
      <w:proofErr w:type="gramEnd"/>
      <w:r w:rsidRPr="00F63A34">
        <w:rPr>
          <w:rFonts w:ascii="Arial" w:hAnsi="Arial" w:cs="Arial"/>
          <w:sz w:val="18"/>
          <w:szCs w:val="18"/>
        </w:rPr>
        <w:t xml:space="preserve"> so the University can make an informed decision on the best course of action as well as desired offerings </w:t>
      </w:r>
    </w:p>
    <w:p w14:paraId="2B762C52" w14:textId="5E6295F9" w:rsidR="00682808" w:rsidRPr="00F63A34" w:rsidRDefault="00F63A34" w:rsidP="00246998">
      <w:pPr>
        <w:numPr>
          <w:ilvl w:val="0"/>
          <w:numId w:val="1"/>
        </w:numPr>
        <w:tabs>
          <w:tab w:val="left" w:pos="1080"/>
        </w:tabs>
        <w:jc w:val="both"/>
        <w:rPr>
          <w:b/>
        </w:rPr>
      </w:pPr>
      <w:r w:rsidRPr="00F63A34">
        <w:t xml:space="preserve">Average dollar amount of student refunds is approximately $2100.  School of Medicine students are often as high as $10k.  for main campus, the average is in the $2k - $3k </w:t>
      </w:r>
      <w:proofErr w:type="gramStart"/>
      <w:r w:rsidRPr="00F63A34">
        <w:t>range, but</w:t>
      </w:r>
      <w:proofErr w:type="gramEnd"/>
      <w:r w:rsidRPr="00F63A34">
        <w:t xml:space="preserve"> can be as high as $6k</w:t>
      </w:r>
      <w:r w:rsidR="00682808" w:rsidRPr="00F63A34">
        <w:t>.</w:t>
      </w:r>
    </w:p>
    <w:p w14:paraId="64F41B7A" w14:textId="5EE83DD5" w:rsidR="00682808" w:rsidRPr="00F63A34" w:rsidRDefault="00682808" w:rsidP="00246998">
      <w:pPr>
        <w:numPr>
          <w:ilvl w:val="0"/>
          <w:numId w:val="1"/>
        </w:numPr>
        <w:tabs>
          <w:tab w:val="left" w:pos="1080"/>
        </w:tabs>
        <w:jc w:val="both"/>
        <w:rPr>
          <w:b/>
        </w:rPr>
      </w:pPr>
      <w:r w:rsidRPr="00F63A34">
        <w:t>Small refunds (below $1.00) are not issued.</w:t>
      </w:r>
    </w:p>
    <w:p w14:paraId="124049E3" w14:textId="77777777" w:rsidR="00F63A34" w:rsidRPr="00F63A34" w:rsidRDefault="00F63A34" w:rsidP="00F63A34">
      <w:pPr>
        <w:numPr>
          <w:ilvl w:val="0"/>
          <w:numId w:val="1"/>
        </w:numPr>
        <w:jc w:val="both"/>
        <w:rPr>
          <w:b/>
          <w:bCs/>
        </w:rPr>
      </w:pPr>
      <w:r w:rsidRPr="00F63A34">
        <w:lastRenderedPageBreak/>
        <w:t>In 2022, we issued approximately 9800 checks, which was about 1/3 of our disbursement total.  The remaining approximate 20,000 were issued via ACH.</w:t>
      </w:r>
    </w:p>
    <w:p w14:paraId="34163E18" w14:textId="14085F74" w:rsidR="00381929" w:rsidRPr="00F63A34" w:rsidRDefault="00381929" w:rsidP="00246998">
      <w:pPr>
        <w:numPr>
          <w:ilvl w:val="0"/>
          <w:numId w:val="1"/>
        </w:numPr>
        <w:tabs>
          <w:tab w:val="left" w:pos="1080"/>
        </w:tabs>
        <w:jc w:val="both"/>
        <w:rPr>
          <w:b/>
        </w:rPr>
      </w:pPr>
      <w:r w:rsidRPr="00F63A34">
        <w:t xml:space="preserve">Is WSU’s definition of </w:t>
      </w:r>
      <w:proofErr w:type="spellStart"/>
      <w:r w:rsidRPr="00F63A34">
        <w:t>eCommunity</w:t>
      </w:r>
      <w:proofErr w:type="spellEnd"/>
      <w:r w:rsidRPr="00F63A34">
        <w:t xml:space="preserve"> a live on-line chat feature.  The </w:t>
      </w:r>
      <w:proofErr w:type="spellStart"/>
      <w:r w:rsidRPr="00F63A34">
        <w:t>eCommunity</w:t>
      </w:r>
      <w:proofErr w:type="spellEnd"/>
      <w:r w:rsidRPr="00F63A34">
        <w:t xml:space="preserve"> is actually an opportunity to for us to learn best practices in an open forum </w:t>
      </w:r>
      <w:proofErr w:type="gramStart"/>
      <w:r w:rsidRPr="00F63A34">
        <w:t>format, but</w:t>
      </w:r>
      <w:proofErr w:type="gramEnd"/>
      <w:r w:rsidRPr="00F63A34">
        <w:t xml:space="preserve"> is not directly related to this process.  </w:t>
      </w:r>
    </w:p>
    <w:p w14:paraId="3B8B1CB9" w14:textId="77777777" w:rsidR="00246998" w:rsidRPr="00F63A34" w:rsidRDefault="00246998" w:rsidP="00246998">
      <w:pPr>
        <w:numPr>
          <w:ilvl w:val="0"/>
          <w:numId w:val="1"/>
        </w:numPr>
        <w:tabs>
          <w:tab w:val="left" w:pos="1080"/>
        </w:tabs>
        <w:jc w:val="both"/>
        <w:rPr>
          <w:b/>
        </w:rPr>
      </w:pPr>
      <w:r w:rsidRPr="00F63A34">
        <w:t xml:space="preserve">The Deadline for project related questions is </w:t>
      </w:r>
      <w:r w:rsidRPr="00F63A34">
        <w:rPr>
          <w:b/>
        </w:rPr>
        <w:t>January 3, 2024</w:t>
      </w:r>
      <w:r w:rsidRPr="00F63A34">
        <w:rPr>
          <w:b/>
          <w:i/>
        </w:rPr>
        <w:t>,</w:t>
      </w:r>
      <w:r w:rsidRPr="00F63A34">
        <w:t xml:space="preserve"> </w:t>
      </w:r>
      <w:r w:rsidRPr="00F63A34">
        <w:rPr>
          <w:b/>
        </w:rPr>
        <w:t>12:00 noon</w:t>
      </w:r>
      <w:r w:rsidRPr="00F63A34">
        <w:t>.</w:t>
      </w:r>
    </w:p>
    <w:p w14:paraId="62D9C08B" w14:textId="77777777" w:rsidR="00246998" w:rsidRPr="00F63A34" w:rsidRDefault="00246998" w:rsidP="00246998">
      <w:pPr>
        <w:numPr>
          <w:ilvl w:val="0"/>
          <w:numId w:val="1"/>
        </w:numPr>
        <w:tabs>
          <w:tab w:val="left" w:pos="1080"/>
        </w:tabs>
        <w:jc w:val="both"/>
      </w:pPr>
      <w:r w:rsidRPr="00F63A34">
        <w:rPr>
          <w:b/>
        </w:rPr>
        <w:t>Bids are due by electronic submission on</w:t>
      </w:r>
      <w:r w:rsidRPr="00F63A34">
        <w:t xml:space="preserve"> no later than 2:00 p.m., </w:t>
      </w:r>
      <w:r w:rsidRPr="00F63A34">
        <w:rPr>
          <w:b/>
        </w:rPr>
        <w:t xml:space="preserve">January 12, 2024. </w:t>
      </w:r>
      <w:r w:rsidRPr="00F63A34">
        <w:t xml:space="preserve">The link for bid submission will be posted with the bid details at </w:t>
      </w:r>
      <w:r w:rsidRPr="00F63A34">
        <w:rPr>
          <w:b/>
        </w:rPr>
        <w:t>http://go.wayne.edu/bids</w:t>
      </w:r>
      <w:r w:rsidRPr="00F63A34">
        <w:t xml:space="preserve"> beginning </w:t>
      </w:r>
      <w:r w:rsidRPr="00F63A34">
        <w:rPr>
          <w:b/>
        </w:rPr>
        <w:t>December 7, 2023</w:t>
      </w:r>
      <w:r w:rsidRPr="00F63A34">
        <w:t xml:space="preserve">. </w:t>
      </w:r>
    </w:p>
    <w:p w14:paraId="56BC7E72" w14:textId="77777777" w:rsidR="00246998" w:rsidRPr="00F63A34" w:rsidRDefault="00246998" w:rsidP="00246998">
      <w:pPr>
        <w:numPr>
          <w:ilvl w:val="0"/>
          <w:numId w:val="1"/>
        </w:numPr>
        <w:rPr>
          <w:b/>
          <w:i/>
        </w:rPr>
      </w:pPr>
      <w:r w:rsidRPr="00F63A34">
        <w:rPr>
          <w:b/>
          <w:i/>
        </w:rPr>
        <w:t xml:space="preserve">The contract(s) will be for a three-year period ending on </w:t>
      </w:r>
      <w:r w:rsidRPr="00F63A34">
        <w:rPr>
          <w:b/>
        </w:rPr>
        <w:t>April 30, 2029</w:t>
      </w:r>
      <w:r w:rsidRPr="00F63A34">
        <w:rPr>
          <w:b/>
          <w:i/>
        </w:rPr>
        <w:t>.</w:t>
      </w:r>
      <w:r w:rsidRPr="00F63A34">
        <w:rPr>
          <w:i/>
        </w:rPr>
        <w:t xml:space="preserve"> Thereafter, the UNIVERSITY may, at its option, extend the contract, on a year-to-year basis for up to two one-year periods, through </w:t>
      </w:r>
      <w:r w:rsidRPr="00F63A34">
        <w:rPr>
          <w:b/>
        </w:rPr>
        <w:t>April 30, 2029</w:t>
      </w:r>
      <w:r w:rsidRPr="00F63A34">
        <w:rPr>
          <w:b/>
          <w:i/>
        </w:rPr>
        <w:t>.</w:t>
      </w:r>
      <w:r w:rsidRPr="00F63A34">
        <w:rPr>
          <w:i/>
        </w:rPr>
        <w:t xml:space="preserve">  VENDORS must state maximum price increases (if any) for years two and three on Cost Schedule C</w:t>
      </w:r>
      <w:r w:rsidRPr="00F63A34">
        <w:rPr>
          <w:b/>
          <w:i/>
        </w:rPr>
        <w:t>.</w:t>
      </w:r>
    </w:p>
    <w:p w14:paraId="184BAF1D" w14:textId="77777777" w:rsidR="00246998" w:rsidRPr="00F63A34" w:rsidRDefault="00246998" w:rsidP="00246998">
      <w:pPr>
        <w:numPr>
          <w:ilvl w:val="0"/>
          <w:numId w:val="1"/>
        </w:numPr>
        <w:tabs>
          <w:tab w:val="left" w:pos="1080"/>
        </w:tabs>
        <w:jc w:val="both"/>
      </w:pPr>
      <w:r w:rsidRPr="00F63A34">
        <w:t xml:space="preserve">The University is a member of the Michigan University Self Insurance Corporation (MUSIC).  Insurance requirements for Wayne State work are based on the products or services provided.  For this project, a Certificate of Liability Insurance is </w:t>
      </w:r>
      <w:r w:rsidRPr="00F63A34">
        <w:rPr>
          <w:b/>
          <w:color w:val="C00000"/>
        </w:rPr>
        <w:t xml:space="preserve">Not Required unless work is performed on </w:t>
      </w:r>
      <w:proofErr w:type="gramStart"/>
      <w:r w:rsidRPr="00F63A34">
        <w:rPr>
          <w:b/>
          <w:color w:val="C00000"/>
        </w:rPr>
        <w:t>campus</w:t>
      </w:r>
      <w:proofErr w:type="gramEnd"/>
    </w:p>
    <w:p w14:paraId="2A899AE4" w14:textId="77777777" w:rsidR="00246998" w:rsidRPr="00F63A34" w:rsidRDefault="00246998" w:rsidP="00246998">
      <w:pPr>
        <w:numPr>
          <w:ilvl w:val="0"/>
          <w:numId w:val="1"/>
        </w:numPr>
        <w:tabs>
          <w:tab w:val="left" w:pos="1080"/>
        </w:tabs>
        <w:jc w:val="both"/>
      </w:pPr>
      <w:r w:rsidRPr="00F63A34">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14:paraId="7C07EEDF" w14:textId="77777777" w:rsidR="00246998" w:rsidRPr="00F63A34" w:rsidRDefault="00246998" w:rsidP="00246998">
      <w:pPr>
        <w:numPr>
          <w:ilvl w:val="0"/>
          <w:numId w:val="1"/>
        </w:numPr>
        <w:tabs>
          <w:tab w:val="left" w:pos="1080"/>
        </w:tabs>
        <w:jc w:val="both"/>
      </w:pPr>
      <w:r w:rsidRPr="00F63A34">
        <w:t>Parking on WSU campus lots and structures are $9.00/access.  Vendor must build parking into their lump sum bid. There is no parking allowed on the malls.</w:t>
      </w:r>
    </w:p>
    <w:p w14:paraId="5763DD3E" w14:textId="77777777" w:rsidR="00246998" w:rsidRPr="00F63A34" w:rsidRDefault="00246998" w:rsidP="00246998">
      <w:pPr>
        <w:numPr>
          <w:ilvl w:val="0"/>
          <w:numId w:val="1"/>
        </w:numPr>
      </w:pPr>
      <w:r w:rsidRPr="00F63A34">
        <w:t xml:space="preserve">Smoke and Tobacco Free Policies: On August 19, 2015, 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sidRPr="00F63A34">
        <w:t>are in compliance</w:t>
      </w:r>
      <w:proofErr w:type="gramEnd"/>
      <w:r w:rsidRPr="00F63A34">
        <w:t xml:space="preserve"> anytime they are on WSU’s main, medical, or extension center campuses.  The complete policy can be found at </w:t>
      </w:r>
      <w:proofErr w:type="gramStart"/>
      <w:r w:rsidRPr="00F63A34">
        <w:t>http://wayne.edu/smoke-free/policy/</w:t>
      </w:r>
      <w:proofErr w:type="gramEnd"/>
    </w:p>
    <w:p w14:paraId="2D2B73A8" w14:textId="77777777" w:rsidR="00246998" w:rsidRPr="00F63A34" w:rsidRDefault="00246998" w:rsidP="00246998">
      <w:pPr>
        <w:numPr>
          <w:ilvl w:val="0"/>
          <w:numId w:val="1"/>
        </w:numPr>
      </w:pPr>
      <w:r w:rsidRPr="00F63A34">
        <w:t xml:space="preserve">IMPORTANT - Minutes for the Pre-Proposal Meeting are </w:t>
      </w:r>
      <w:proofErr w:type="gramStart"/>
      <w:r w:rsidRPr="00F63A34">
        <w:t>distributed, and</w:t>
      </w:r>
      <w:proofErr w:type="gramEnd"/>
      <w:r w:rsidRPr="00F63A34">
        <w:t xml:space="preserve"> published on the website as an Addendum.  Vendors are responsible for the information in this and all other Addenda, and must acknowledge each addendum in Schedule D.</w:t>
      </w:r>
    </w:p>
    <w:p w14:paraId="7700CF97" w14:textId="77777777" w:rsidR="00246998" w:rsidRPr="00940420" w:rsidRDefault="00246998" w:rsidP="00246998">
      <w:pPr>
        <w:tabs>
          <w:tab w:val="left" w:pos="1080"/>
        </w:tabs>
        <w:jc w:val="both"/>
      </w:pPr>
    </w:p>
    <w:p w14:paraId="7528D2B5" w14:textId="77777777" w:rsidR="00246998" w:rsidRPr="00940420" w:rsidRDefault="00246998" w:rsidP="00246998">
      <w:pPr>
        <w:tabs>
          <w:tab w:val="left" w:pos="1080"/>
        </w:tabs>
        <w:jc w:val="both"/>
      </w:pPr>
      <w:r w:rsidRPr="00940420">
        <w:t xml:space="preserve">All questions concerning this project must be emailed to: </w:t>
      </w:r>
      <w:r w:rsidRPr="00FA5A6E">
        <w:rPr>
          <w:b/>
        </w:rPr>
        <w:t>Valerie Kreher</w:t>
      </w:r>
      <w:r w:rsidRPr="00940420">
        <w:t xml:space="preserve">, Procurement &amp; Strategic Sourcing at </w:t>
      </w:r>
      <w:r w:rsidRPr="00940420">
        <w:rPr>
          <w:b/>
        </w:rPr>
        <w:t>313-577-</w:t>
      </w:r>
      <w:r w:rsidRPr="00FA5A6E">
        <w:rPr>
          <w:b/>
        </w:rPr>
        <w:t>3720</w:t>
      </w:r>
      <w:r w:rsidRPr="00940420">
        <w:t xml:space="preserve"> Email: </w:t>
      </w:r>
      <w:r w:rsidRPr="00FA5A6E">
        <w:rPr>
          <w:b/>
        </w:rPr>
        <w:t>rfpteam2</w:t>
      </w:r>
      <w:r w:rsidRPr="00940420">
        <w:rPr>
          <w:b/>
        </w:rPr>
        <w:t>@wayne.edu</w:t>
      </w:r>
      <w:r w:rsidRPr="00940420">
        <w:t xml:space="preserve"> by 12:00 p.m., </w:t>
      </w:r>
      <w:r w:rsidRPr="00FA5A6E">
        <w:rPr>
          <w:b/>
        </w:rPr>
        <w:t>January 3, 2024</w:t>
      </w:r>
      <w:r w:rsidRPr="00940420">
        <w:rPr>
          <w:b/>
        </w:rPr>
        <w:t>.</w:t>
      </w:r>
      <w:r w:rsidRPr="00940420">
        <w:t xml:space="preserve">  </w:t>
      </w:r>
    </w:p>
    <w:p w14:paraId="3A285786" w14:textId="77777777" w:rsidR="00246998" w:rsidRPr="00940420" w:rsidRDefault="00246998" w:rsidP="00246998">
      <w:pPr>
        <w:tabs>
          <w:tab w:val="left" w:pos="1080"/>
        </w:tabs>
        <w:jc w:val="both"/>
      </w:pPr>
    </w:p>
    <w:p w14:paraId="38B28D91" w14:textId="77777777" w:rsidR="00246998" w:rsidRPr="00940420" w:rsidRDefault="00246998" w:rsidP="00246998">
      <w:pPr>
        <w:tabs>
          <w:tab w:val="left" w:pos="1080"/>
        </w:tabs>
        <w:jc w:val="both"/>
      </w:pPr>
      <w:r w:rsidRPr="00940420">
        <w:rPr>
          <w:b/>
        </w:rPr>
        <w:t xml:space="preserve">Do not contact the </w:t>
      </w:r>
      <w:r w:rsidRPr="00FA5A6E">
        <w:rPr>
          <w:b/>
          <w:bCs/>
          <w:iCs/>
          <w:szCs w:val="16"/>
        </w:rPr>
        <w:t>Office of the Bursar</w:t>
      </w:r>
      <w:r w:rsidRPr="00940420">
        <w:rPr>
          <w:b/>
        </w:rPr>
        <w:t>, or other University Units, directly as this may result in disqualification of your proposal.</w:t>
      </w:r>
    </w:p>
    <w:p w14:paraId="34EDBE01" w14:textId="77777777" w:rsidR="00246998" w:rsidRPr="00940420" w:rsidRDefault="00246998" w:rsidP="00246998">
      <w:pPr>
        <w:tabs>
          <w:tab w:val="left" w:pos="1080"/>
        </w:tabs>
        <w:jc w:val="both"/>
      </w:pPr>
    </w:p>
    <w:p w14:paraId="1F9F0D66" w14:textId="77777777" w:rsidR="00246998" w:rsidRPr="00940420" w:rsidRDefault="00246998" w:rsidP="00246998">
      <w:pPr>
        <w:jc w:val="both"/>
        <w:rPr>
          <w:b/>
        </w:rPr>
      </w:pPr>
      <w:r w:rsidRPr="00940420">
        <w:t xml:space="preserve">Thank </w:t>
      </w:r>
      <w:proofErr w:type="gramStart"/>
      <w:r w:rsidRPr="00940420">
        <w:t>you</w:t>
      </w:r>
      <w:proofErr w:type="gramEnd"/>
    </w:p>
    <w:p w14:paraId="33D1BE26" w14:textId="77777777" w:rsidR="00246998" w:rsidRPr="00940420" w:rsidRDefault="00246998" w:rsidP="00246998">
      <w:pPr>
        <w:jc w:val="both"/>
      </w:pPr>
    </w:p>
    <w:p w14:paraId="10788535" w14:textId="77777777" w:rsidR="00246998" w:rsidRPr="00940420" w:rsidRDefault="00246998" w:rsidP="00246998">
      <w:pPr>
        <w:pStyle w:val="FootnoteText"/>
        <w:jc w:val="both"/>
      </w:pPr>
      <w:r w:rsidRPr="00FA5A6E">
        <w:rPr>
          <w:b/>
        </w:rPr>
        <w:t>Valerie Kreher</w:t>
      </w:r>
      <w:r w:rsidRPr="00940420">
        <w:t xml:space="preserve">, </w:t>
      </w:r>
    </w:p>
    <w:p w14:paraId="7A9B0E14" w14:textId="77777777" w:rsidR="00246998" w:rsidRPr="00940420" w:rsidRDefault="00246998" w:rsidP="00246998">
      <w:pPr>
        <w:pStyle w:val="FootnoteText"/>
        <w:jc w:val="both"/>
      </w:pPr>
      <w:r w:rsidRPr="00FA5A6E">
        <w:rPr>
          <w:b/>
        </w:rPr>
        <w:t>Senior Buyer</w:t>
      </w:r>
      <w:r w:rsidRPr="00940420">
        <w:t>, Purchasing</w:t>
      </w:r>
    </w:p>
    <w:p w14:paraId="29780E94" w14:textId="77777777" w:rsidR="00246998" w:rsidRPr="00940420" w:rsidRDefault="00246998" w:rsidP="00246998">
      <w:pPr>
        <w:pStyle w:val="FootnoteText"/>
        <w:rPr>
          <w:i/>
        </w:rPr>
      </w:pPr>
      <w:r w:rsidRPr="00940420">
        <w:rPr>
          <w:b/>
        </w:rPr>
        <w:t>313-577-</w:t>
      </w:r>
      <w:r w:rsidRPr="00FA5A6E">
        <w:rPr>
          <w:b/>
        </w:rPr>
        <w:t>3720</w:t>
      </w:r>
    </w:p>
    <w:p w14:paraId="7DD3FA3C" w14:textId="77777777" w:rsidR="00246998" w:rsidRPr="00940420" w:rsidRDefault="00246998" w:rsidP="00246998">
      <w:pPr>
        <w:pStyle w:val="FootnoteText"/>
        <w:rPr>
          <w:i/>
        </w:rPr>
      </w:pPr>
    </w:p>
    <w:p w14:paraId="4833D206" w14:textId="77777777" w:rsidR="00246998" w:rsidRDefault="00246998" w:rsidP="00246998">
      <w:pPr>
        <w:tabs>
          <w:tab w:val="left" w:pos="1080"/>
        </w:tabs>
        <w:ind w:left="1080" w:hanging="1080"/>
      </w:pPr>
      <w:r w:rsidRPr="00940420">
        <w:t>CC:</w:t>
      </w:r>
      <w:r w:rsidRPr="00940420">
        <w:tab/>
      </w:r>
      <w:r w:rsidRPr="00FA5A6E">
        <w:rPr>
          <w:b/>
          <w:bCs/>
          <w:iCs/>
          <w:szCs w:val="16"/>
        </w:rPr>
        <w:t>Patrick Beirne/Bethany Gielczyk</w:t>
      </w:r>
      <w:r w:rsidRPr="00940420">
        <w:t>, Attendees list.</w:t>
      </w:r>
    </w:p>
    <w:p w14:paraId="070CFE55" w14:textId="77777777" w:rsidR="00246998" w:rsidRDefault="00246998" w:rsidP="00246998">
      <w:pPr>
        <w:tabs>
          <w:tab w:val="left" w:pos="1080"/>
        </w:tabs>
        <w:ind w:left="1080" w:hanging="1080"/>
      </w:pPr>
    </w:p>
    <w:p w14:paraId="1885C7AA" w14:textId="77777777" w:rsidR="00246998" w:rsidRDefault="00246998" w:rsidP="00246998">
      <w:pPr>
        <w:rPr>
          <w:i/>
        </w:rPr>
      </w:pPr>
      <w:r>
        <w:rPr>
          <w:i/>
        </w:rPr>
        <w:t>Attachments:</w:t>
      </w:r>
    </w:p>
    <w:sectPr w:rsidR="00246998">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2953" w14:textId="77777777" w:rsidR="00381929" w:rsidRDefault="00381929">
      <w:r>
        <w:separator/>
      </w:r>
    </w:p>
  </w:endnote>
  <w:endnote w:type="continuationSeparator" w:id="0">
    <w:p w14:paraId="28375356" w14:textId="77777777" w:rsidR="00381929" w:rsidRDefault="0038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7611" w14:textId="77777777" w:rsidR="00246998" w:rsidRDefault="00246998" w:rsidP="00F76635">
    <w:pPr>
      <w:pStyle w:val="Footer"/>
      <w:ind w:left="180" w:hanging="180"/>
      <w:jc w:val="center"/>
    </w:pPr>
    <w:r>
      <w:t xml:space="preserve">Page </w:t>
    </w:r>
    <w:r>
      <w:fldChar w:fldCharType="begin"/>
    </w:r>
    <w:r>
      <w:instrText xml:space="preserve"> PAGE   \* MERGEFORMAT </w:instrText>
    </w:r>
    <w:r>
      <w:fldChar w:fldCharType="separate"/>
    </w:r>
    <w:r>
      <w:rPr>
        <w:noProof/>
      </w:rPr>
      <w:t>17</w:t>
    </w:r>
    <w:r>
      <w:fldChar w:fldCharType="end"/>
    </w:r>
  </w:p>
  <w:p w14:paraId="521E4237" w14:textId="77777777" w:rsidR="00246998" w:rsidRDefault="00246998">
    <w:pPr>
      <w:pStyle w:val="Foo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20FB" w14:textId="77777777" w:rsidR="00246998" w:rsidRPr="00F943B9" w:rsidRDefault="00246998" w:rsidP="00F9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EEED" w14:textId="77777777" w:rsidR="00381929" w:rsidRDefault="00381929">
      <w:r>
        <w:separator/>
      </w:r>
    </w:p>
  </w:footnote>
  <w:footnote w:type="continuationSeparator" w:id="0">
    <w:p w14:paraId="678A13F3" w14:textId="77777777" w:rsidR="00381929" w:rsidRDefault="0038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FAA4" w14:textId="77777777" w:rsidR="00246998" w:rsidRDefault="00246998" w:rsidP="000B3925">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8A5"/>
    <w:multiLevelType w:val="multilevel"/>
    <w:tmpl w:val="99BA100C"/>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49696F"/>
    <w:multiLevelType w:val="hybridMultilevel"/>
    <w:tmpl w:val="5A12D1F0"/>
    <w:lvl w:ilvl="0" w:tplc="5EF4295E">
      <w:start w:val="14"/>
      <w:numFmt w:val="decimal"/>
      <w:lvlText w:val="%1"/>
      <w:lvlJc w:val="left"/>
      <w:pPr>
        <w:ind w:left="720" w:hanging="360"/>
      </w:pPr>
      <w:rPr>
        <w:rFonts w:ascii="Calibri" w:eastAsia="Calibri" w:hAnsi="Calibri" w:cs="Calibri"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83121828">
    <w:abstractNumId w:val="0"/>
  </w:num>
  <w:num w:numId="2" w16cid:durableId="635337772">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9740991">
    <w:abstractNumId w:val="0"/>
    <w:lvlOverride w:ilvl="0">
      <w:startOverride w:val="1"/>
    </w:lvlOverride>
    <w:lvlOverride w:ilvl="1">
      <w:startOverride w:val="8"/>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98"/>
    <w:rsid w:val="00246998"/>
    <w:rsid w:val="00381929"/>
    <w:rsid w:val="00394C62"/>
    <w:rsid w:val="00465943"/>
    <w:rsid w:val="00682808"/>
    <w:rsid w:val="006D490F"/>
    <w:rsid w:val="007D5055"/>
    <w:rsid w:val="00B97C2F"/>
    <w:rsid w:val="00D37FCF"/>
    <w:rsid w:val="00F6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hapeDefaults>
    <o:shapedefaults v:ext="edit" spidmax="1026"/>
    <o:shapelayout v:ext="edit">
      <o:idmap v:ext="edit" data="1"/>
    </o:shapelayout>
  </w:shapeDefaults>
  <w:decimalSymbol w:val="."/>
  <w:listSeparator w:val=","/>
  <w14:docId w14:val="404EA46F"/>
  <w15:chartTrackingRefBased/>
  <w15:docId w15:val="{BE7AD61D-AA2E-4485-A1FA-DB0FDD4E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998"/>
    <w:pPr>
      <w:spacing w:after="0" w:line="240" w:lineRule="auto"/>
    </w:pPr>
    <w:rPr>
      <w:rFonts w:ascii="Arial" w:eastAsia="Times New Roman" w:hAnsi="Arial" w:cs="Arial"/>
      <w:kern w:val="0"/>
      <w:sz w:val="1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6998"/>
    <w:pPr>
      <w:tabs>
        <w:tab w:val="center" w:pos="4320"/>
        <w:tab w:val="right" w:pos="8640"/>
      </w:tabs>
    </w:pPr>
  </w:style>
  <w:style w:type="character" w:customStyle="1" w:styleId="FooterChar">
    <w:name w:val="Footer Char"/>
    <w:basedOn w:val="DefaultParagraphFont"/>
    <w:link w:val="Footer"/>
    <w:uiPriority w:val="99"/>
    <w:rsid w:val="00246998"/>
    <w:rPr>
      <w:rFonts w:ascii="Arial" w:eastAsia="Times New Roman" w:hAnsi="Arial" w:cs="Arial"/>
      <w:kern w:val="0"/>
      <w:sz w:val="18"/>
      <w:szCs w:val="18"/>
      <w14:ligatures w14:val="none"/>
    </w:rPr>
  </w:style>
  <w:style w:type="paragraph" w:styleId="FootnoteText">
    <w:name w:val="footnote text"/>
    <w:basedOn w:val="Normal"/>
    <w:link w:val="FootnoteTextChar"/>
    <w:rsid w:val="00246998"/>
  </w:style>
  <w:style w:type="character" w:customStyle="1" w:styleId="FootnoteTextChar">
    <w:name w:val="Footnote Text Char"/>
    <w:basedOn w:val="DefaultParagraphFont"/>
    <w:link w:val="FootnoteText"/>
    <w:rsid w:val="00246998"/>
    <w:rPr>
      <w:rFonts w:ascii="Arial" w:eastAsia="Times New Roman" w:hAnsi="Arial" w:cs="Arial"/>
      <w:kern w:val="0"/>
      <w:sz w:val="18"/>
      <w:szCs w:val="18"/>
      <w14:ligatures w14:val="none"/>
    </w:rPr>
  </w:style>
  <w:style w:type="paragraph" w:styleId="BodyText3">
    <w:name w:val="Body Text 3"/>
    <w:basedOn w:val="Normal"/>
    <w:link w:val="BodyText3Char"/>
    <w:rsid w:val="00246998"/>
    <w:pPr>
      <w:spacing w:after="120"/>
    </w:pPr>
    <w:rPr>
      <w:sz w:val="16"/>
      <w:szCs w:val="16"/>
      <w:lang w:val="x-none" w:eastAsia="x-none"/>
    </w:rPr>
  </w:style>
  <w:style w:type="character" w:customStyle="1" w:styleId="BodyText3Char">
    <w:name w:val="Body Text 3 Char"/>
    <w:basedOn w:val="DefaultParagraphFont"/>
    <w:link w:val="BodyText3"/>
    <w:rsid w:val="00246998"/>
    <w:rPr>
      <w:rFonts w:ascii="Arial" w:eastAsia="Times New Roman" w:hAnsi="Arial" w:cs="Arial"/>
      <w:kern w:val="0"/>
      <w:sz w:val="16"/>
      <w:szCs w:val="16"/>
      <w:lang w:val="x-none" w:eastAsia="x-none"/>
      <w14:ligatures w14:val="none"/>
    </w:rPr>
  </w:style>
  <w:style w:type="paragraph" w:styleId="ListParagraph">
    <w:name w:val="List Paragraph"/>
    <w:basedOn w:val="Normal"/>
    <w:uiPriority w:val="34"/>
    <w:qFormat/>
    <w:rsid w:val="00F63A34"/>
    <w:pPr>
      <w:ind w:left="720"/>
    </w:pPr>
    <w:rPr>
      <w:rFonts w:ascii="Calibri" w:eastAsiaTheme="minorHAnsi" w:hAnsi="Calibri" w:cs="Calibri"/>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7200">
      <w:bodyDiv w:val="1"/>
      <w:marLeft w:val="0"/>
      <w:marRight w:val="0"/>
      <w:marTop w:val="0"/>
      <w:marBottom w:val="0"/>
      <w:divBdr>
        <w:top w:val="none" w:sz="0" w:space="0" w:color="auto"/>
        <w:left w:val="none" w:sz="0" w:space="0" w:color="auto"/>
        <w:bottom w:val="none" w:sz="0" w:space="0" w:color="auto"/>
        <w:right w:val="none" w:sz="0" w:space="0" w:color="auto"/>
      </w:divBdr>
    </w:div>
    <w:div w:id="1578052331">
      <w:bodyDiv w:val="1"/>
      <w:marLeft w:val="0"/>
      <w:marRight w:val="0"/>
      <w:marTop w:val="0"/>
      <w:marBottom w:val="0"/>
      <w:divBdr>
        <w:top w:val="none" w:sz="0" w:space="0" w:color="auto"/>
        <w:left w:val="none" w:sz="0" w:space="0" w:color="auto"/>
        <w:bottom w:val="none" w:sz="0" w:space="0" w:color="auto"/>
        <w:right w:val="none" w:sz="0" w:space="0" w:color="auto"/>
      </w:divBdr>
    </w:div>
    <w:div w:id="199945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7</cp:revision>
  <dcterms:created xsi:type="dcterms:W3CDTF">2023-12-05T14:49:00Z</dcterms:created>
  <dcterms:modified xsi:type="dcterms:W3CDTF">2023-12-18T19:07:00Z</dcterms:modified>
</cp:coreProperties>
</file>